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8074F" w14:textId="77777777" w:rsidR="00312C74" w:rsidRPr="000F3A61" w:rsidRDefault="00C873E5" w:rsidP="00495536">
      <w:pPr>
        <w:framePr w:w="6841" w:h="898" w:hSpace="180" w:wrap="around" w:vAnchor="text" w:hAnchor="page" w:x="4306" w:y="-311"/>
        <w:autoSpaceDE w:val="0"/>
        <w:autoSpaceDN w:val="0"/>
        <w:adjustRightInd w:val="0"/>
        <w:spacing w:after="200"/>
        <w:ind w:right="-900"/>
        <w:rPr>
          <w:b/>
          <w:bCs/>
          <w:caps/>
          <w:color w:val="000000"/>
          <w:sz w:val="22"/>
          <w:szCs w:val="22"/>
        </w:rPr>
      </w:pPr>
      <w:bookmarkStart w:id="0" w:name="_GoBack"/>
      <w:bookmarkEnd w:id="0"/>
      <w:r w:rsidRPr="000F3A61">
        <w:rPr>
          <w:b/>
          <w:bCs/>
          <w:caps/>
          <w:color w:val="000000"/>
          <w:sz w:val="22"/>
          <w:szCs w:val="22"/>
        </w:rPr>
        <w:t>Request for CEO endorsement</w:t>
      </w:r>
    </w:p>
    <w:p w14:paraId="1D9D5F35" w14:textId="77777777" w:rsidR="009822C9" w:rsidRPr="000F3A61" w:rsidRDefault="00FF3B3C" w:rsidP="00495536">
      <w:pPr>
        <w:framePr w:w="6841" w:h="898" w:hSpace="180" w:wrap="around" w:vAnchor="text" w:hAnchor="page" w:x="4306" w:y="-311"/>
        <w:autoSpaceDE w:val="0"/>
        <w:autoSpaceDN w:val="0"/>
        <w:adjustRightInd w:val="0"/>
        <w:spacing w:after="200"/>
        <w:rPr>
          <w:bCs/>
          <w:color w:val="000000"/>
          <w:sz w:val="22"/>
          <w:szCs w:val="22"/>
        </w:rPr>
      </w:pPr>
      <w:bookmarkStart w:id="1" w:name="Dropdown7"/>
      <w:r w:rsidRPr="000F3A61">
        <w:rPr>
          <w:b/>
          <w:bCs/>
          <w:smallCaps/>
          <w:color w:val="000000"/>
          <w:sz w:val="22"/>
          <w:szCs w:val="22"/>
        </w:rPr>
        <w:t xml:space="preserve">Project Type: </w:t>
      </w:r>
      <w:bookmarkEnd w:id="1"/>
      <w:r w:rsidR="00A66A3A" w:rsidRPr="000F3A61">
        <w:rPr>
          <w:b/>
          <w:bCs/>
          <w:smallCaps/>
          <w:color w:val="000000"/>
          <w:sz w:val="22"/>
          <w:szCs w:val="22"/>
        </w:rPr>
        <w:t>Full</w:t>
      </w:r>
      <w:r w:rsidR="002513E9" w:rsidRPr="000F3A61">
        <w:rPr>
          <w:b/>
          <w:bCs/>
          <w:smallCaps/>
          <w:color w:val="000000"/>
          <w:sz w:val="22"/>
          <w:szCs w:val="22"/>
        </w:rPr>
        <w:t>-sized Project</w:t>
      </w:r>
      <w:r w:rsidR="008F6AE7" w:rsidRPr="000F3A61">
        <w:rPr>
          <w:bCs/>
          <w:smallCaps/>
          <w:color w:val="000000"/>
          <w:sz w:val="22"/>
          <w:szCs w:val="22"/>
        </w:rPr>
        <w:t xml:space="preserve"> </w:t>
      </w:r>
    </w:p>
    <w:p w14:paraId="395A3152" w14:textId="77777777" w:rsidR="00507172" w:rsidRPr="000F3A61" w:rsidRDefault="00AB4071" w:rsidP="00495536">
      <w:pPr>
        <w:framePr w:w="6841" w:h="898" w:hSpace="180" w:wrap="around" w:vAnchor="text" w:hAnchor="page" w:x="4306" w:y="-311"/>
        <w:autoSpaceDE w:val="0"/>
        <w:autoSpaceDN w:val="0"/>
        <w:adjustRightInd w:val="0"/>
        <w:spacing w:after="200"/>
        <w:rPr>
          <w:b/>
          <w:bCs/>
          <w:color w:val="000000"/>
          <w:sz w:val="22"/>
          <w:szCs w:val="22"/>
        </w:rPr>
      </w:pPr>
      <w:r w:rsidRPr="000F3A61">
        <w:rPr>
          <w:b/>
          <w:bCs/>
          <w:smallCaps/>
          <w:color w:val="000000"/>
          <w:sz w:val="22"/>
          <w:szCs w:val="22"/>
        </w:rPr>
        <w:t>Type of Trust Fund:</w:t>
      </w:r>
      <w:r w:rsidR="00507172" w:rsidRPr="000F3A61">
        <w:rPr>
          <w:b/>
          <w:bCs/>
          <w:smallCaps/>
          <w:color w:val="000000"/>
          <w:sz w:val="22"/>
          <w:szCs w:val="22"/>
        </w:rPr>
        <w:t xml:space="preserve"> </w:t>
      </w:r>
      <w:r w:rsidR="00CF544E" w:rsidRPr="000F3A61">
        <w:rPr>
          <w:b/>
          <w:bCs/>
          <w:smallCaps/>
          <w:color w:val="000000"/>
          <w:sz w:val="22"/>
          <w:szCs w:val="22"/>
        </w:rPr>
        <w:t xml:space="preserve">The </w:t>
      </w:r>
      <w:r w:rsidR="00764F86" w:rsidRPr="000F3A61">
        <w:rPr>
          <w:b/>
          <w:bCs/>
          <w:smallCaps/>
          <w:color w:val="000000"/>
          <w:sz w:val="22"/>
          <w:szCs w:val="22"/>
        </w:rPr>
        <w:t>GEF Trust Fund</w:t>
      </w:r>
    </w:p>
    <w:p w14:paraId="5422F20D" w14:textId="77777777" w:rsidR="004C6CA1" w:rsidRPr="000F3A61" w:rsidRDefault="00D921DB" w:rsidP="00495536">
      <w:pPr>
        <w:pStyle w:val="Pieddepage"/>
        <w:tabs>
          <w:tab w:val="clear" w:pos="4320"/>
          <w:tab w:val="clear" w:pos="8640"/>
        </w:tabs>
        <w:spacing w:after="200"/>
        <w:rPr>
          <w:sz w:val="22"/>
          <w:szCs w:val="22"/>
        </w:rPr>
      </w:pPr>
      <w:r w:rsidRPr="000F3A61">
        <w:rPr>
          <w:noProof/>
          <w:sz w:val="22"/>
          <w:szCs w:val="22"/>
          <w:lang w:val="fr-FR" w:eastAsia="fr-FR"/>
        </w:rPr>
        <w:drawing>
          <wp:anchor distT="0" distB="0" distL="114300" distR="114300" simplePos="0" relativeHeight="251663360" behindDoc="0" locked="0" layoutInCell="1" allowOverlap="1" wp14:anchorId="78266732" wp14:editId="7451F3C7">
            <wp:simplePos x="0" y="0"/>
            <wp:positionH relativeFrom="column">
              <wp:posOffset>781050</wp:posOffset>
            </wp:positionH>
            <wp:positionV relativeFrom="paragraph">
              <wp:posOffset>-236220</wp:posOffset>
            </wp:positionV>
            <wp:extent cx="723900" cy="741680"/>
            <wp:effectExtent l="0" t="0" r="0" b="1270"/>
            <wp:wrapSquare wrapText="bothSides"/>
            <wp:docPr id="7" name="Picture 7" descr="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mmunications_GEFEXT\Logos\GEF-newlogo-sho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a:ln>
                      <a:noFill/>
                    </a:ln>
                  </pic:spPr>
                </pic:pic>
              </a:graphicData>
            </a:graphic>
          </wp:anchor>
        </w:drawing>
      </w:r>
    </w:p>
    <w:p w14:paraId="5BACBFB4" w14:textId="77777777" w:rsidR="003800CC" w:rsidRPr="000F3A61" w:rsidRDefault="003800CC" w:rsidP="00495536">
      <w:pPr>
        <w:pStyle w:val="Pieddepage"/>
        <w:tabs>
          <w:tab w:val="clear" w:pos="4320"/>
          <w:tab w:val="clear" w:pos="8640"/>
        </w:tabs>
        <w:spacing w:after="200"/>
        <w:rPr>
          <w:sz w:val="22"/>
          <w:szCs w:val="22"/>
        </w:rPr>
      </w:pPr>
    </w:p>
    <w:p w14:paraId="6636AA98" w14:textId="77777777" w:rsidR="005F62FC" w:rsidRPr="000F3A61" w:rsidRDefault="005F62FC" w:rsidP="00495536">
      <w:pPr>
        <w:pStyle w:val="Pieddepage"/>
        <w:tabs>
          <w:tab w:val="clear" w:pos="4320"/>
          <w:tab w:val="clear" w:pos="8640"/>
        </w:tabs>
        <w:spacing w:after="200"/>
        <w:ind w:left="4320" w:firstLine="540"/>
        <w:jc w:val="right"/>
        <w:rPr>
          <w:b/>
          <w:sz w:val="22"/>
          <w:szCs w:val="22"/>
        </w:rPr>
      </w:pPr>
    </w:p>
    <w:p w14:paraId="5A3B8526" w14:textId="77777777" w:rsidR="00F273FE" w:rsidRPr="000F3A61" w:rsidRDefault="00F273FE" w:rsidP="00495536">
      <w:pPr>
        <w:pStyle w:val="Corpsdetexte"/>
        <w:framePr w:w="4261" w:h="2338" w:wrap="around" w:y="179"/>
        <w:spacing w:after="200"/>
        <w:rPr>
          <w:sz w:val="22"/>
          <w:szCs w:val="22"/>
        </w:rPr>
      </w:pPr>
    </w:p>
    <w:tbl>
      <w:tblPr>
        <w:tblStyle w:val="Grilledutableau"/>
        <w:tblpPr w:leftFromText="180" w:rightFromText="180" w:vertAnchor="text" w:horzAnchor="margin" w:tblpX="378" w:tblpY="478"/>
        <w:tblW w:w="0" w:type="auto"/>
        <w:tblLook w:val="04A0" w:firstRow="1" w:lastRow="0" w:firstColumn="1" w:lastColumn="0" w:noHBand="0" w:noVBand="1"/>
      </w:tblPr>
      <w:tblGrid>
        <w:gridCol w:w="2331"/>
        <w:gridCol w:w="2709"/>
        <w:gridCol w:w="2709"/>
        <w:gridCol w:w="2709"/>
      </w:tblGrid>
      <w:tr w:rsidR="00A66A3A" w:rsidRPr="000F3A61" w14:paraId="38EE9AE7" w14:textId="77777777">
        <w:tc>
          <w:tcPr>
            <w:tcW w:w="10458" w:type="dxa"/>
            <w:gridSpan w:val="4"/>
          </w:tcPr>
          <w:p w14:paraId="386FED47" w14:textId="517DAC5C" w:rsidR="00A66A3A" w:rsidRPr="000F3A61" w:rsidRDefault="00A66A3A" w:rsidP="00D14630">
            <w:pPr>
              <w:spacing w:after="60"/>
              <w:rPr>
                <w:b/>
                <w:noProof/>
                <w:sz w:val="22"/>
                <w:szCs w:val="22"/>
              </w:rPr>
            </w:pPr>
            <w:r w:rsidRPr="000F3A61">
              <w:rPr>
                <w:b/>
                <w:noProof/>
                <w:sz w:val="22"/>
                <w:szCs w:val="22"/>
              </w:rPr>
              <w:t>Project Title</w:t>
            </w:r>
            <w:r w:rsidR="00285565" w:rsidRPr="000F3A61">
              <w:rPr>
                <w:b/>
                <w:noProof/>
                <w:sz w:val="22"/>
                <w:szCs w:val="22"/>
              </w:rPr>
              <w:t xml:space="preserve">: </w:t>
            </w:r>
            <w:r w:rsidR="006F3453" w:rsidRPr="000F3A61">
              <w:rPr>
                <w:sz w:val="22"/>
                <w:szCs w:val="22"/>
              </w:rPr>
              <w:t xml:space="preserve"> </w:t>
            </w:r>
            <w:r w:rsidR="0024664A" w:rsidRPr="000F3A61">
              <w:rPr>
                <w:sz w:val="22"/>
                <w:szCs w:val="22"/>
              </w:rPr>
              <w:t xml:space="preserve"> </w:t>
            </w:r>
            <w:r w:rsidR="0024664A" w:rsidRPr="000F3A61">
              <w:rPr>
                <w:b/>
                <w:sz w:val="22"/>
                <w:szCs w:val="22"/>
              </w:rPr>
              <w:t>Promotion of sustainable biomass based electricity generation in Benin</w:t>
            </w:r>
          </w:p>
        </w:tc>
      </w:tr>
      <w:tr w:rsidR="00A66A3A" w:rsidRPr="000F3A61" w14:paraId="6BBD46A5" w14:textId="77777777">
        <w:tc>
          <w:tcPr>
            <w:tcW w:w="2331" w:type="dxa"/>
          </w:tcPr>
          <w:p w14:paraId="34B96F27" w14:textId="77777777" w:rsidR="00A66A3A" w:rsidRPr="000F3A61" w:rsidRDefault="00A66A3A" w:rsidP="00285565">
            <w:pPr>
              <w:spacing w:after="60"/>
              <w:rPr>
                <w:b/>
                <w:noProof/>
                <w:sz w:val="22"/>
                <w:szCs w:val="22"/>
              </w:rPr>
            </w:pPr>
            <w:r w:rsidRPr="000F3A61">
              <w:rPr>
                <w:b/>
                <w:noProof/>
                <w:sz w:val="22"/>
                <w:szCs w:val="22"/>
              </w:rPr>
              <w:t>Country:</w:t>
            </w:r>
          </w:p>
        </w:tc>
        <w:tc>
          <w:tcPr>
            <w:tcW w:w="2709" w:type="dxa"/>
          </w:tcPr>
          <w:p w14:paraId="48E9FFD6" w14:textId="0B5499E9" w:rsidR="00A66A3A" w:rsidRPr="000F3A61" w:rsidRDefault="0024664A" w:rsidP="00285565">
            <w:pPr>
              <w:spacing w:after="60"/>
              <w:rPr>
                <w:noProof/>
                <w:sz w:val="22"/>
                <w:szCs w:val="22"/>
              </w:rPr>
            </w:pPr>
            <w:r w:rsidRPr="000F3A61">
              <w:rPr>
                <w:noProof/>
                <w:sz w:val="22"/>
                <w:szCs w:val="22"/>
              </w:rPr>
              <w:t>Benin</w:t>
            </w:r>
          </w:p>
        </w:tc>
        <w:tc>
          <w:tcPr>
            <w:tcW w:w="2709" w:type="dxa"/>
          </w:tcPr>
          <w:p w14:paraId="54089852" w14:textId="77777777" w:rsidR="00A66A3A" w:rsidRPr="000F3A61" w:rsidRDefault="00A66A3A" w:rsidP="00285565">
            <w:pPr>
              <w:spacing w:after="60"/>
              <w:rPr>
                <w:noProof/>
                <w:sz w:val="22"/>
                <w:szCs w:val="22"/>
              </w:rPr>
            </w:pPr>
            <w:r w:rsidRPr="000F3A61">
              <w:rPr>
                <w:noProof/>
                <w:sz w:val="22"/>
                <w:szCs w:val="22"/>
              </w:rPr>
              <w:t>GEF Project ID:</w:t>
            </w:r>
          </w:p>
        </w:tc>
        <w:tc>
          <w:tcPr>
            <w:tcW w:w="2709" w:type="dxa"/>
          </w:tcPr>
          <w:p w14:paraId="68C86AFC" w14:textId="582CEEDA" w:rsidR="00A66A3A" w:rsidRPr="000F3A61" w:rsidRDefault="0024664A" w:rsidP="00285565">
            <w:pPr>
              <w:spacing w:after="60"/>
              <w:rPr>
                <w:noProof/>
                <w:sz w:val="22"/>
                <w:szCs w:val="22"/>
              </w:rPr>
            </w:pPr>
            <w:r w:rsidRPr="000F3A61">
              <w:rPr>
                <w:noProof/>
                <w:sz w:val="22"/>
                <w:szCs w:val="22"/>
              </w:rPr>
              <w:t>5752</w:t>
            </w:r>
          </w:p>
        </w:tc>
      </w:tr>
      <w:tr w:rsidR="00A66A3A" w:rsidRPr="000F3A61" w14:paraId="2EB24B1D" w14:textId="77777777">
        <w:tc>
          <w:tcPr>
            <w:tcW w:w="2331" w:type="dxa"/>
          </w:tcPr>
          <w:p w14:paraId="574C26DE" w14:textId="77777777" w:rsidR="00A66A3A" w:rsidRPr="000F3A61" w:rsidRDefault="00A66A3A" w:rsidP="00285565">
            <w:pPr>
              <w:spacing w:after="60"/>
              <w:rPr>
                <w:b/>
                <w:noProof/>
                <w:sz w:val="22"/>
                <w:szCs w:val="22"/>
              </w:rPr>
            </w:pPr>
            <w:r w:rsidRPr="000F3A61">
              <w:rPr>
                <w:b/>
                <w:noProof/>
                <w:sz w:val="22"/>
                <w:szCs w:val="22"/>
              </w:rPr>
              <w:t>GEF Agency:</w:t>
            </w:r>
          </w:p>
        </w:tc>
        <w:tc>
          <w:tcPr>
            <w:tcW w:w="2709" w:type="dxa"/>
          </w:tcPr>
          <w:p w14:paraId="1F7C0777" w14:textId="77777777" w:rsidR="00A66A3A" w:rsidRPr="000F3A61" w:rsidRDefault="00A66A3A" w:rsidP="00285565">
            <w:pPr>
              <w:spacing w:after="60"/>
              <w:rPr>
                <w:noProof/>
                <w:sz w:val="22"/>
                <w:szCs w:val="22"/>
              </w:rPr>
            </w:pPr>
            <w:r w:rsidRPr="000F3A61">
              <w:rPr>
                <w:noProof/>
                <w:sz w:val="22"/>
                <w:szCs w:val="22"/>
              </w:rPr>
              <w:t>UNDP</w:t>
            </w:r>
          </w:p>
        </w:tc>
        <w:tc>
          <w:tcPr>
            <w:tcW w:w="2709" w:type="dxa"/>
          </w:tcPr>
          <w:p w14:paraId="74371A86" w14:textId="77777777" w:rsidR="00A66A3A" w:rsidRPr="000F3A61" w:rsidRDefault="00A66A3A" w:rsidP="00285565">
            <w:pPr>
              <w:spacing w:after="60"/>
              <w:rPr>
                <w:noProof/>
                <w:sz w:val="22"/>
                <w:szCs w:val="22"/>
              </w:rPr>
            </w:pPr>
            <w:r w:rsidRPr="000F3A61">
              <w:rPr>
                <w:noProof/>
                <w:sz w:val="22"/>
                <w:szCs w:val="22"/>
              </w:rPr>
              <w:t>GEF Agency Project ID:</w:t>
            </w:r>
          </w:p>
        </w:tc>
        <w:tc>
          <w:tcPr>
            <w:tcW w:w="2709" w:type="dxa"/>
          </w:tcPr>
          <w:p w14:paraId="01016CA9" w14:textId="398E0930" w:rsidR="00A66A3A" w:rsidRPr="000F3A61" w:rsidRDefault="0024664A" w:rsidP="00285565">
            <w:pPr>
              <w:spacing w:after="60"/>
              <w:rPr>
                <w:noProof/>
                <w:sz w:val="22"/>
                <w:szCs w:val="22"/>
              </w:rPr>
            </w:pPr>
            <w:r w:rsidRPr="000F3A61">
              <w:rPr>
                <w:noProof/>
                <w:sz w:val="22"/>
                <w:szCs w:val="22"/>
              </w:rPr>
              <w:t>5115</w:t>
            </w:r>
          </w:p>
        </w:tc>
      </w:tr>
      <w:tr w:rsidR="00A66A3A" w:rsidRPr="000F3A61" w14:paraId="438C3693" w14:textId="77777777">
        <w:tc>
          <w:tcPr>
            <w:tcW w:w="2331" w:type="dxa"/>
          </w:tcPr>
          <w:p w14:paraId="08F86876" w14:textId="77777777" w:rsidR="00A66A3A" w:rsidRPr="000F3A61" w:rsidRDefault="00A66A3A" w:rsidP="00285565">
            <w:pPr>
              <w:spacing w:after="60"/>
              <w:rPr>
                <w:b/>
                <w:noProof/>
                <w:sz w:val="22"/>
                <w:szCs w:val="22"/>
              </w:rPr>
            </w:pPr>
            <w:r w:rsidRPr="000F3A61">
              <w:rPr>
                <w:b/>
                <w:noProof/>
                <w:sz w:val="22"/>
                <w:szCs w:val="22"/>
              </w:rPr>
              <w:t xml:space="preserve">Other Executing Partner(s): </w:t>
            </w:r>
          </w:p>
        </w:tc>
        <w:tc>
          <w:tcPr>
            <w:tcW w:w="2709" w:type="dxa"/>
          </w:tcPr>
          <w:p w14:paraId="3CCC3C70" w14:textId="20420543" w:rsidR="00A66A3A" w:rsidRPr="000F3A61" w:rsidRDefault="0024664A" w:rsidP="0024664A">
            <w:pPr>
              <w:spacing w:after="60"/>
              <w:rPr>
                <w:noProof/>
                <w:sz w:val="22"/>
                <w:szCs w:val="22"/>
              </w:rPr>
            </w:pPr>
            <w:r w:rsidRPr="000F3A61">
              <w:rPr>
                <w:noProof/>
                <w:sz w:val="22"/>
                <w:szCs w:val="22"/>
              </w:rPr>
              <w:t xml:space="preserve">Ministry of Energy and Water; Ministry of Environment; </w:t>
            </w:r>
            <w:r w:rsidR="00A236BF" w:rsidRPr="000F3A61">
              <w:rPr>
                <w:noProof/>
                <w:sz w:val="22"/>
                <w:szCs w:val="22"/>
              </w:rPr>
              <w:t xml:space="preserve">Ministry of Agriculture, </w:t>
            </w:r>
            <w:r w:rsidRPr="000F3A61">
              <w:rPr>
                <w:noProof/>
                <w:sz w:val="22"/>
                <w:szCs w:val="22"/>
              </w:rPr>
              <w:t>Société Béninoise d’Energie Electrique (SBEE); Commune of Kalalé</w:t>
            </w:r>
          </w:p>
        </w:tc>
        <w:tc>
          <w:tcPr>
            <w:tcW w:w="2709" w:type="dxa"/>
          </w:tcPr>
          <w:p w14:paraId="0237746A" w14:textId="77777777" w:rsidR="00222D79" w:rsidRPr="000F3A61" w:rsidRDefault="00A66A3A" w:rsidP="00285565">
            <w:pPr>
              <w:spacing w:after="60"/>
              <w:rPr>
                <w:noProof/>
                <w:sz w:val="22"/>
                <w:szCs w:val="22"/>
              </w:rPr>
            </w:pPr>
            <w:r w:rsidRPr="000F3A61">
              <w:rPr>
                <w:noProof/>
                <w:sz w:val="22"/>
                <w:szCs w:val="22"/>
              </w:rPr>
              <w:t>Submission Date:</w:t>
            </w:r>
          </w:p>
          <w:p w14:paraId="2479A887" w14:textId="77777777" w:rsidR="00A66A3A" w:rsidRPr="000F3A61" w:rsidRDefault="00A66A3A" w:rsidP="00460591">
            <w:pPr>
              <w:spacing w:after="60"/>
              <w:rPr>
                <w:noProof/>
                <w:sz w:val="22"/>
                <w:szCs w:val="22"/>
              </w:rPr>
            </w:pPr>
          </w:p>
        </w:tc>
        <w:tc>
          <w:tcPr>
            <w:tcW w:w="2709" w:type="dxa"/>
          </w:tcPr>
          <w:p w14:paraId="28A45637" w14:textId="712036BC" w:rsidR="006F4CDB" w:rsidRPr="000F3A61" w:rsidRDefault="00B80196" w:rsidP="00B80196">
            <w:pPr>
              <w:spacing w:after="60"/>
              <w:rPr>
                <w:noProof/>
                <w:sz w:val="22"/>
                <w:szCs w:val="22"/>
              </w:rPr>
            </w:pPr>
            <w:r>
              <w:rPr>
                <w:noProof/>
                <w:sz w:val="22"/>
                <w:szCs w:val="22"/>
                <w:highlight w:val="yellow"/>
              </w:rPr>
              <w:t>xxx</w:t>
            </w:r>
            <w:r w:rsidRPr="00B80196">
              <w:rPr>
                <w:noProof/>
                <w:sz w:val="22"/>
                <w:szCs w:val="22"/>
              </w:rPr>
              <w:t xml:space="preserve"> June</w:t>
            </w:r>
            <w:r w:rsidR="00BD2EE6" w:rsidRPr="00B80196">
              <w:rPr>
                <w:noProof/>
                <w:sz w:val="22"/>
                <w:szCs w:val="22"/>
              </w:rPr>
              <w:t xml:space="preserve"> 2015</w:t>
            </w:r>
          </w:p>
        </w:tc>
      </w:tr>
      <w:tr w:rsidR="00A66A3A" w:rsidRPr="000F3A61" w14:paraId="2D798461" w14:textId="77777777">
        <w:tc>
          <w:tcPr>
            <w:tcW w:w="2331" w:type="dxa"/>
          </w:tcPr>
          <w:p w14:paraId="751680E3" w14:textId="77777777" w:rsidR="00A66A3A" w:rsidRPr="000F3A61" w:rsidRDefault="00A66A3A" w:rsidP="00285565">
            <w:pPr>
              <w:spacing w:after="60"/>
              <w:rPr>
                <w:b/>
                <w:noProof/>
                <w:sz w:val="22"/>
                <w:szCs w:val="22"/>
              </w:rPr>
            </w:pPr>
            <w:r w:rsidRPr="000F3A61">
              <w:rPr>
                <w:b/>
                <w:noProof/>
                <w:sz w:val="22"/>
                <w:szCs w:val="22"/>
              </w:rPr>
              <w:t>GEF Focal Area(s)</w:t>
            </w:r>
          </w:p>
        </w:tc>
        <w:tc>
          <w:tcPr>
            <w:tcW w:w="2709" w:type="dxa"/>
          </w:tcPr>
          <w:p w14:paraId="7B5B7C59" w14:textId="7C66628D" w:rsidR="00A66A3A" w:rsidRPr="000F3A61" w:rsidRDefault="0024664A" w:rsidP="00285565">
            <w:pPr>
              <w:spacing w:after="60"/>
              <w:rPr>
                <w:noProof/>
                <w:sz w:val="22"/>
                <w:szCs w:val="22"/>
              </w:rPr>
            </w:pPr>
            <w:r w:rsidRPr="000F3A61">
              <w:rPr>
                <w:noProof/>
                <w:sz w:val="22"/>
                <w:szCs w:val="22"/>
              </w:rPr>
              <w:t>Multifocal Area</w:t>
            </w:r>
          </w:p>
        </w:tc>
        <w:tc>
          <w:tcPr>
            <w:tcW w:w="2709" w:type="dxa"/>
          </w:tcPr>
          <w:p w14:paraId="7FBE5425" w14:textId="77777777" w:rsidR="00A66A3A" w:rsidRPr="000F3A61" w:rsidRDefault="00A66A3A" w:rsidP="00285565">
            <w:pPr>
              <w:spacing w:after="60"/>
              <w:rPr>
                <w:noProof/>
                <w:sz w:val="22"/>
                <w:szCs w:val="22"/>
              </w:rPr>
            </w:pPr>
            <w:r w:rsidRPr="000F3A61">
              <w:rPr>
                <w:noProof/>
                <w:sz w:val="22"/>
                <w:szCs w:val="22"/>
              </w:rPr>
              <w:t>Project Duration (Months)</w:t>
            </w:r>
          </w:p>
        </w:tc>
        <w:tc>
          <w:tcPr>
            <w:tcW w:w="2709" w:type="dxa"/>
          </w:tcPr>
          <w:p w14:paraId="43AF0C59" w14:textId="660C8E74" w:rsidR="00A66A3A" w:rsidRPr="000F3A61" w:rsidRDefault="0024664A" w:rsidP="00285565">
            <w:pPr>
              <w:spacing w:after="60"/>
              <w:rPr>
                <w:noProof/>
                <w:sz w:val="22"/>
                <w:szCs w:val="22"/>
              </w:rPr>
            </w:pPr>
            <w:r w:rsidRPr="000F3A61">
              <w:rPr>
                <w:noProof/>
                <w:sz w:val="22"/>
                <w:szCs w:val="22"/>
              </w:rPr>
              <w:t>60 months</w:t>
            </w:r>
          </w:p>
        </w:tc>
      </w:tr>
      <w:tr w:rsidR="00A66A3A" w:rsidRPr="000F3A61" w14:paraId="422FDB8B" w14:textId="77777777">
        <w:tc>
          <w:tcPr>
            <w:tcW w:w="2331" w:type="dxa"/>
          </w:tcPr>
          <w:p w14:paraId="51CFF59D" w14:textId="77777777" w:rsidR="00A66A3A" w:rsidRPr="000F3A61" w:rsidRDefault="00A66A3A" w:rsidP="00285565">
            <w:pPr>
              <w:spacing w:after="60"/>
              <w:rPr>
                <w:b/>
                <w:noProof/>
                <w:sz w:val="22"/>
                <w:szCs w:val="22"/>
              </w:rPr>
            </w:pPr>
            <w:r w:rsidRPr="000F3A61">
              <w:rPr>
                <w:b/>
                <w:noProof/>
                <w:sz w:val="22"/>
                <w:szCs w:val="22"/>
              </w:rPr>
              <w:t>Name of Parent Program (if applicable):</w:t>
            </w:r>
            <w:r w:rsidR="005F62FC" w:rsidRPr="000F3A61">
              <w:rPr>
                <w:b/>
                <w:noProof/>
                <w:sz w:val="22"/>
                <w:szCs w:val="22"/>
              </w:rPr>
              <w:t xml:space="preserve"> </w:t>
            </w:r>
          </w:p>
          <w:p w14:paraId="29D8531C" w14:textId="3EB18753" w:rsidR="0024664A" w:rsidRPr="000F3A61" w:rsidRDefault="0024664A" w:rsidP="0033444D">
            <w:pPr>
              <w:pStyle w:val="Paragraphedeliste"/>
              <w:numPr>
                <w:ilvl w:val="0"/>
                <w:numId w:val="7"/>
              </w:numPr>
              <w:spacing w:after="60"/>
              <w:ind w:left="157" w:hanging="180"/>
              <w:rPr>
                <w:b/>
                <w:noProof/>
                <w:sz w:val="22"/>
                <w:szCs w:val="22"/>
              </w:rPr>
            </w:pPr>
            <w:r w:rsidRPr="000F3A61">
              <w:rPr>
                <w:noProof/>
                <w:sz w:val="22"/>
                <w:szCs w:val="22"/>
              </w:rPr>
              <w:t>For SFM/REDD</w:t>
            </w:r>
          </w:p>
        </w:tc>
        <w:tc>
          <w:tcPr>
            <w:tcW w:w="2709" w:type="dxa"/>
          </w:tcPr>
          <w:p w14:paraId="6AF912CA" w14:textId="3BA14A47" w:rsidR="00A66A3A" w:rsidRPr="000F3A61" w:rsidRDefault="00A66A3A" w:rsidP="00285565">
            <w:pPr>
              <w:spacing w:after="60"/>
              <w:rPr>
                <w:noProof/>
                <w:sz w:val="22"/>
                <w:szCs w:val="22"/>
              </w:rPr>
            </w:pPr>
          </w:p>
        </w:tc>
        <w:tc>
          <w:tcPr>
            <w:tcW w:w="2709" w:type="dxa"/>
          </w:tcPr>
          <w:p w14:paraId="7052C35F" w14:textId="77777777" w:rsidR="00A66A3A" w:rsidRPr="000F3A61" w:rsidRDefault="008D0438" w:rsidP="00285565">
            <w:pPr>
              <w:spacing w:after="60"/>
              <w:rPr>
                <w:noProof/>
                <w:sz w:val="22"/>
                <w:szCs w:val="22"/>
              </w:rPr>
            </w:pPr>
            <w:r w:rsidRPr="000F3A61">
              <w:rPr>
                <w:noProof/>
                <w:sz w:val="22"/>
                <w:szCs w:val="22"/>
              </w:rPr>
              <w:t xml:space="preserve">Project </w:t>
            </w:r>
            <w:r w:rsidR="000D6195" w:rsidRPr="000F3A61">
              <w:rPr>
                <w:noProof/>
                <w:sz w:val="22"/>
                <w:szCs w:val="22"/>
              </w:rPr>
              <w:t>A</w:t>
            </w:r>
            <w:r w:rsidR="00D70DEF" w:rsidRPr="000F3A61">
              <w:rPr>
                <w:noProof/>
                <w:sz w:val="22"/>
                <w:szCs w:val="22"/>
              </w:rPr>
              <w:t xml:space="preserve">gency Fee ($): </w:t>
            </w:r>
          </w:p>
        </w:tc>
        <w:tc>
          <w:tcPr>
            <w:tcW w:w="2709" w:type="dxa"/>
          </w:tcPr>
          <w:p w14:paraId="321DF43F" w14:textId="2C4E4593" w:rsidR="00A66A3A" w:rsidRPr="000F3A61" w:rsidRDefault="0024664A" w:rsidP="00285565">
            <w:pPr>
              <w:spacing w:after="60"/>
              <w:rPr>
                <w:noProof/>
                <w:sz w:val="22"/>
                <w:szCs w:val="22"/>
              </w:rPr>
            </w:pPr>
            <w:r w:rsidRPr="000F3A61">
              <w:rPr>
                <w:noProof/>
                <w:sz w:val="22"/>
                <w:szCs w:val="22"/>
              </w:rPr>
              <w:t>367,897</w:t>
            </w:r>
          </w:p>
        </w:tc>
      </w:tr>
    </w:tbl>
    <w:p w14:paraId="4106485A" w14:textId="5F269A01" w:rsidR="00014266" w:rsidRPr="000F3A61" w:rsidRDefault="00FF5AB2" w:rsidP="00495536">
      <w:pPr>
        <w:spacing w:after="200"/>
        <w:ind w:left="270"/>
        <w:rPr>
          <w:b/>
          <w:color w:val="0070C0"/>
          <w:sz w:val="22"/>
          <w:szCs w:val="22"/>
          <w:u w:val="single"/>
        </w:rPr>
      </w:pPr>
      <w:r w:rsidRPr="000F3A61">
        <w:rPr>
          <w:b/>
          <w:caps/>
          <w:color w:val="0070C0"/>
          <w:sz w:val="22"/>
          <w:szCs w:val="22"/>
          <w:u w:val="single"/>
        </w:rPr>
        <w:t xml:space="preserve">part i: </w:t>
      </w:r>
      <w:r w:rsidR="00014266" w:rsidRPr="000F3A61">
        <w:rPr>
          <w:b/>
          <w:caps/>
          <w:color w:val="0070C0"/>
          <w:sz w:val="22"/>
          <w:szCs w:val="22"/>
          <w:u w:val="single"/>
        </w:rPr>
        <w:t>project I</w:t>
      </w:r>
      <w:r w:rsidR="009F5F02" w:rsidRPr="000F3A61">
        <w:rPr>
          <w:b/>
          <w:caps/>
          <w:color w:val="0070C0"/>
          <w:sz w:val="22"/>
          <w:szCs w:val="22"/>
          <w:u w:val="single"/>
        </w:rPr>
        <w:t>nformation</w:t>
      </w:r>
      <w:r w:rsidR="00014266" w:rsidRPr="000F3A61">
        <w:rPr>
          <w:b/>
          <w:caps/>
          <w:color w:val="0070C0"/>
          <w:sz w:val="22"/>
          <w:szCs w:val="22"/>
          <w:u w:val="single"/>
        </w:rPr>
        <w:t xml:space="preserve">                      </w:t>
      </w:r>
      <w:r w:rsidR="00014266" w:rsidRPr="000F3A61">
        <w:rPr>
          <w:b/>
          <w:color w:val="0070C0"/>
          <w:sz w:val="22"/>
          <w:szCs w:val="22"/>
          <w:u w:val="single"/>
        </w:rPr>
        <w:t xml:space="preserve">    </w:t>
      </w:r>
    </w:p>
    <w:p w14:paraId="29126AE8" w14:textId="77777777" w:rsidR="00A66A3A" w:rsidRPr="000F3A61" w:rsidRDefault="00A66A3A" w:rsidP="00495536">
      <w:pPr>
        <w:spacing w:after="200"/>
        <w:rPr>
          <w:noProof/>
          <w:sz w:val="22"/>
          <w:szCs w:val="22"/>
        </w:rPr>
      </w:pPr>
      <w:bookmarkStart w:id="2" w:name="GEF_ID"/>
    </w:p>
    <w:p w14:paraId="429C0153" w14:textId="35AB5871" w:rsidR="00A66A3A" w:rsidRPr="000F3A61" w:rsidRDefault="0024664A" w:rsidP="00E474D3">
      <w:pPr>
        <w:numPr>
          <w:ilvl w:val="0"/>
          <w:numId w:val="1"/>
        </w:numPr>
        <w:spacing w:after="200"/>
        <w:ind w:right="-277" w:hanging="450"/>
        <w:rPr>
          <w:noProof/>
          <w:sz w:val="22"/>
          <w:szCs w:val="22"/>
        </w:rPr>
      </w:pPr>
      <w:r w:rsidRPr="000F3A61">
        <w:rPr>
          <w:b/>
          <w:noProof/>
          <w:sz w:val="22"/>
          <w:szCs w:val="22"/>
        </w:rPr>
        <w:t xml:space="preserve">INDICATIVE </w:t>
      </w:r>
      <w:r w:rsidR="00634B99" w:rsidRPr="000F3A61">
        <w:rPr>
          <w:b/>
          <w:noProof/>
          <w:sz w:val="22"/>
          <w:szCs w:val="22"/>
        </w:rPr>
        <w:t>FOCAL</w:t>
      </w:r>
      <w:r w:rsidR="00D70DEF" w:rsidRPr="000F3A61">
        <w:rPr>
          <w:b/>
          <w:noProof/>
          <w:sz w:val="22"/>
          <w:szCs w:val="22"/>
        </w:rPr>
        <w:t xml:space="preserve"> AREA STATEGY FRAMEWORK  </w:t>
      </w:r>
    </w:p>
    <w:tbl>
      <w:tblPr>
        <w:tblW w:w="46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490"/>
        <w:gridCol w:w="1471"/>
        <w:gridCol w:w="1835"/>
        <w:gridCol w:w="3210"/>
      </w:tblGrid>
      <w:tr w:rsidR="00E474D3" w:rsidRPr="000F3A61" w14:paraId="7D1150A6" w14:textId="77777777" w:rsidTr="00E474D3">
        <w:trPr>
          <w:trHeight w:val="260"/>
          <w:jc w:val="center"/>
        </w:trPr>
        <w:tc>
          <w:tcPr>
            <w:tcW w:w="1744" w:type="pct"/>
            <w:shd w:val="clear" w:color="auto" w:fill="FFFFFF"/>
            <w:vAlign w:val="center"/>
          </w:tcPr>
          <w:p w14:paraId="59136BD0" w14:textId="77777777" w:rsidR="0024664A" w:rsidRPr="000F3A61" w:rsidRDefault="0024664A" w:rsidP="0024664A">
            <w:pPr>
              <w:pStyle w:val="Titre3"/>
              <w:ind w:left="72"/>
              <w:jc w:val="center"/>
              <w:rPr>
                <w:bCs w:val="0"/>
                <w:iCs/>
                <w:color w:val="000000"/>
                <w:sz w:val="22"/>
                <w:szCs w:val="22"/>
              </w:rPr>
            </w:pPr>
            <w:r w:rsidRPr="000F3A61">
              <w:rPr>
                <w:bCs w:val="0"/>
                <w:iCs/>
                <w:color w:val="000000"/>
                <w:sz w:val="22"/>
                <w:szCs w:val="22"/>
              </w:rPr>
              <w:t>Focal Area Objectives</w:t>
            </w:r>
          </w:p>
        </w:tc>
        <w:tc>
          <w:tcPr>
            <w:tcW w:w="735" w:type="pct"/>
            <w:shd w:val="clear" w:color="auto" w:fill="FFFFFF"/>
          </w:tcPr>
          <w:p w14:paraId="6700C39A" w14:textId="77777777" w:rsidR="00E474D3" w:rsidRPr="000F3A61" w:rsidRDefault="00E474D3" w:rsidP="0024664A">
            <w:pPr>
              <w:pStyle w:val="Titre3"/>
              <w:jc w:val="center"/>
              <w:rPr>
                <w:bCs w:val="0"/>
                <w:iCs/>
                <w:color w:val="000000"/>
                <w:sz w:val="22"/>
                <w:szCs w:val="22"/>
              </w:rPr>
            </w:pPr>
          </w:p>
          <w:p w14:paraId="591BE96C" w14:textId="77777777" w:rsidR="0024664A" w:rsidRPr="000F3A61" w:rsidRDefault="0024664A" w:rsidP="0024664A">
            <w:pPr>
              <w:pStyle w:val="Titre3"/>
              <w:jc w:val="center"/>
              <w:rPr>
                <w:bCs w:val="0"/>
                <w:iCs/>
                <w:color w:val="000000"/>
                <w:sz w:val="22"/>
                <w:szCs w:val="22"/>
              </w:rPr>
            </w:pPr>
            <w:r w:rsidRPr="000F3A61">
              <w:rPr>
                <w:bCs w:val="0"/>
                <w:iCs/>
                <w:color w:val="000000"/>
                <w:sz w:val="22"/>
                <w:szCs w:val="22"/>
              </w:rPr>
              <w:t>Trust Fund</w:t>
            </w:r>
          </w:p>
        </w:tc>
        <w:tc>
          <w:tcPr>
            <w:tcW w:w="917" w:type="pct"/>
            <w:shd w:val="clear" w:color="auto" w:fill="FFFFFF"/>
            <w:vAlign w:val="center"/>
          </w:tcPr>
          <w:p w14:paraId="1ED6AC6D" w14:textId="77777777" w:rsidR="0024664A" w:rsidRPr="000F3A61" w:rsidRDefault="0024664A" w:rsidP="0024664A">
            <w:pPr>
              <w:pStyle w:val="Titre3"/>
              <w:jc w:val="center"/>
              <w:rPr>
                <w:bCs w:val="0"/>
                <w:iCs/>
                <w:color w:val="000000"/>
                <w:sz w:val="22"/>
                <w:szCs w:val="22"/>
              </w:rPr>
            </w:pPr>
            <w:r w:rsidRPr="000F3A61">
              <w:rPr>
                <w:bCs w:val="0"/>
                <w:iCs/>
                <w:color w:val="000000"/>
                <w:sz w:val="22"/>
                <w:szCs w:val="22"/>
              </w:rPr>
              <w:t xml:space="preserve">Indicative  </w:t>
            </w:r>
          </w:p>
          <w:p w14:paraId="2CA1A36C" w14:textId="77777777" w:rsidR="0024664A" w:rsidRPr="000F3A61" w:rsidRDefault="0024664A" w:rsidP="0024664A">
            <w:pPr>
              <w:pStyle w:val="Titre3"/>
              <w:jc w:val="center"/>
              <w:rPr>
                <w:bCs w:val="0"/>
                <w:iCs/>
                <w:color w:val="000000"/>
                <w:sz w:val="22"/>
                <w:szCs w:val="22"/>
              </w:rPr>
            </w:pPr>
            <w:r w:rsidRPr="000F3A61">
              <w:rPr>
                <w:bCs w:val="0"/>
                <w:iCs/>
                <w:color w:val="000000"/>
                <w:sz w:val="22"/>
                <w:szCs w:val="22"/>
              </w:rPr>
              <w:t>Grant Amount</w:t>
            </w:r>
          </w:p>
          <w:p w14:paraId="50072732" w14:textId="77777777" w:rsidR="0024664A" w:rsidRPr="000F3A61" w:rsidRDefault="0024664A" w:rsidP="0024664A">
            <w:pPr>
              <w:pStyle w:val="Titre3"/>
              <w:jc w:val="center"/>
              <w:rPr>
                <w:bCs w:val="0"/>
                <w:iCs/>
                <w:color w:val="000000"/>
                <w:sz w:val="22"/>
                <w:szCs w:val="22"/>
              </w:rPr>
            </w:pPr>
            <w:r w:rsidRPr="000F3A61">
              <w:rPr>
                <w:bCs w:val="0"/>
                <w:iCs/>
                <w:color w:val="000000"/>
                <w:sz w:val="22"/>
                <w:szCs w:val="22"/>
              </w:rPr>
              <w:t xml:space="preserve">($) </w:t>
            </w:r>
          </w:p>
        </w:tc>
        <w:tc>
          <w:tcPr>
            <w:tcW w:w="1605" w:type="pct"/>
            <w:shd w:val="clear" w:color="auto" w:fill="FFFFFF"/>
            <w:vAlign w:val="center"/>
          </w:tcPr>
          <w:p w14:paraId="3D779583" w14:textId="77777777" w:rsidR="0024664A" w:rsidRPr="000F3A61" w:rsidRDefault="0024664A" w:rsidP="0024664A">
            <w:pPr>
              <w:pStyle w:val="Titre3"/>
              <w:jc w:val="center"/>
              <w:rPr>
                <w:bCs w:val="0"/>
                <w:iCs/>
                <w:color w:val="000000"/>
                <w:sz w:val="22"/>
                <w:szCs w:val="22"/>
              </w:rPr>
            </w:pPr>
            <w:r w:rsidRPr="000F3A61">
              <w:rPr>
                <w:bCs w:val="0"/>
                <w:iCs/>
                <w:color w:val="000000"/>
                <w:sz w:val="22"/>
                <w:szCs w:val="22"/>
              </w:rPr>
              <w:t>Indicative Co-financing</w:t>
            </w:r>
          </w:p>
          <w:p w14:paraId="2FAF8F18" w14:textId="77777777" w:rsidR="0024664A" w:rsidRPr="000F3A61" w:rsidRDefault="0024664A" w:rsidP="0024664A">
            <w:pPr>
              <w:pStyle w:val="Titre3"/>
              <w:jc w:val="center"/>
              <w:rPr>
                <w:bCs w:val="0"/>
                <w:iCs/>
                <w:color w:val="000000"/>
                <w:sz w:val="22"/>
                <w:szCs w:val="22"/>
              </w:rPr>
            </w:pPr>
            <w:r w:rsidRPr="000F3A61">
              <w:rPr>
                <w:bCs w:val="0"/>
                <w:iCs/>
                <w:color w:val="000000"/>
                <w:sz w:val="22"/>
                <w:szCs w:val="22"/>
              </w:rPr>
              <w:t xml:space="preserve">($) </w:t>
            </w:r>
          </w:p>
        </w:tc>
      </w:tr>
      <w:tr w:rsidR="00E474D3" w:rsidRPr="000F3A61" w14:paraId="1F588F7D" w14:textId="77777777" w:rsidTr="00E474D3">
        <w:trPr>
          <w:jc w:val="center"/>
        </w:trPr>
        <w:tc>
          <w:tcPr>
            <w:tcW w:w="1744" w:type="pct"/>
            <w:shd w:val="clear" w:color="auto" w:fill="FFFFFF"/>
          </w:tcPr>
          <w:p w14:paraId="1C4FF4B5" w14:textId="77777777" w:rsidR="0024664A" w:rsidRPr="000F3A61" w:rsidRDefault="0024664A" w:rsidP="0024664A">
            <w:pPr>
              <w:rPr>
                <w:sz w:val="22"/>
                <w:szCs w:val="22"/>
              </w:rPr>
            </w:pPr>
            <w:r w:rsidRPr="000F3A61">
              <w:rPr>
                <w:sz w:val="22"/>
                <w:szCs w:val="22"/>
              </w:rPr>
              <w:t>CCM-3: Renewable Energy: Promote investment in renewable</w:t>
            </w:r>
          </w:p>
          <w:p w14:paraId="426B75BB" w14:textId="79A0319C" w:rsidR="0024664A" w:rsidRPr="000F3A61" w:rsidRDefault="00FF5AB2" w:rsidP="0024664A">
            <w:pPr>
              <w:rPr>
                <w:sz w:val="22"/>
                <w:szCs w:val="22"/>
              </w:rPr>
            </w:pPr>
            <w:r w:rsidRPr="000F3A61">
              <w:rPr>
                <w:sz w:val="22"/>
                <w:szCs w:val="22"/>
              </w:rPr>
              <w:t>e</w:t>
            </w:r>
            <w:r w:rsidR="0024664A" w:rsidRPr="000F3A61">
              <w:rPr>
                <w:sz w:val="22"/>
                <w:szCs w:val="22"/>
              </w:rPr>
              <w:t>nergy technologies</w:t>
            </w:r>
          </w:p>
        </w:tc>
        <w:tc>
          <w:tcPr>
            <w:tcW w:w="735" w:type="pct"/>
            <w:shd w:val="clear" w:color="auto" w:fill="FFFFFF"/>
          </w:tcPr>
          <w:p w14:paraId="2F9066B1" w14:textId="77777777" w:rsidR="0024664A" w:rsidRPr="000F3A61" w:rsidRDefault="0024664A" w:rsidP="00E474D3">
            <w:pPr>
              <w:jc w:val="center"/>
              <w:rPr>
                <w:sz w:val="22"/>
                <w:szCs w:val="22"/>
              </w:rPr>
            </w:pPr>
            <w:r w:rsidRPr="000F3A61">
              <w:rPr>
                <w:sz w:val="22"/>
                <w:szCs w:val="22"/>
              </w:rPr>
              <w:t>GEF TF</w:t>
            </w:r>
          </w:p>
        </w:tc>
        <w:tc>
          <w:tcPr>
            <w:tcW w:w="917" w:type="pct"/>
            <w:shd w:val="clear" w:color="auto" w:fill="FFFFFF"/>
          </w:tcPr>
          <w:p w14:paraId="51C07362" w14:textId="77777777" w:rsidR="0024664A" w:rsidRPr="000F3A61" w:rsidRDefault="0024664A" w:rsidP="00E474D3">
            <w:pPr>
              <w:jc w:val="center"/>
              <w:rPr>
                <w:color w:val="000000"/>
                <w:sz w:val="22"/>
                <w:szCs w:val="22"/>
              </w:rPr>
            </w:pPr>
            <w:r w:rsidRPr="000F3A61">
              <w:rPr>
                <w:color w:val="000000"/>
                <w:sz w:val="22"/>
                <w:szCs w:val="22"/>
              </w:rPr>
              <w:t>1,959,132</w:t>
            </w:r>
          </w:p>
        </w:tc>
        <w:tc>
          <w:tcPr>
            <w:tcW w:w="1605" w:type="pct"/>
            <w:shd w:val="clear" w:color="auto" w:fill="FFFFFF"/>
          </w:tcPr>
          <w:p w14:paraId="5F1763B2" w14:textId="30AE9FB1" w:rsidR="0024664A" w:rsidRPr="000F3A61" w:rsidRDefault="00C95CD7" w:rsidP="00C95CD7">
            <w:pPr>
              <w:jc w:val="center"/>
              <w:rPr>
                <w:sz w:val="22"/>
                <w:szCs w:val="22"/>
              </w:rPr>
            </w:pPr>
            <w:r>
              <w:rPr>
                <w:color w:val="000000"/>
                <w:sz w:val="22"/>
                <w:szCs w:val="22"/>
              </w:rPr>
              <w:t>10</w:t>
            </w:r>
            <w:r w:rsidR="0024664A" w:rsidRPr="000F3A61">
              <w:rPr>
                <w:color w:val="000000"/>
                <w:sz w:val="22"/>
                <w:szCs w:val="22"/>
              </w:rPr>
              <w:t>,</w:t>
            </w:r>
            <w:r>
              <w:rPr>
                <w:color w:val="000000"/>
                <w:sz w:val="22"/>
                <w:szCs w:val="22"/>
              </w:rPr>
              <w:t>750</w:t>
            </w:r>
            <w:r w:rsidR="0024664A" w:rsidRPr="000F3A61">
              <w:rPr>
                <w:color w:val="000000"/>
                <w:sz w:val="22"/>
                <w:szCs w:val="22"/>
              </w:rPr>
              <w:t>,000</w:t>
            </w:r>
          </w:p>
        </w:tc>
      </w:tr>
      <w:tr w:rsidR="00E474D3" w:rsidRPr="000F3A61" w14:paraId="4CFF9AFA" w14:textId="77777777" w:rsidTr="00E474D3">
        <w:trPr>
          <w:jc w:val="center"/>
        </w:trPr>
        <w:tc>
          <w:tcPr>
            <w:tcW w:w="1744" w:type="pct"/>
            <w:shd w:val="clear" w:color="auto" w:fill="FFFFFF"/>
          </w:tcPr>
          <w:p w14:paraId="23857080" w14:textId="77777777" w:rsidR="0024664A" w:rsidRPr="000F3A61" w:rsidRDefault="0024664A" w:rsidP="0024664A">
            <w:pPr>
              <w:rPr>
                <w:sz w:val="22"/>
                <w:szCs w:val="22"/>
              </w:rPr>
            </w:pPr>
            <w:r w:rsidRPr="000F3A61">
              <w:rPr>
                <w:sz w:val="22"/>
                <w:szCs w:val="22"/>
              </w:rPr>
              <w:t>LD-3: Reduce pressures on natural resources from competing land uses in the wider landscape</w:t>
            </w:r>
          </w:p>
        </w:tc>
        <w:tc>
          <w:tcPr>
            <w:tcW w:w="735" w:type="pct"/>
            <w:shd w:val="clear" w:color="auto" w:fill="FFFFFF"/>
          </w:tcPr>
          <w:p w14:paraId="513999EB" w14:textId="77777777" w:rsidR="0024664A" w:rsidRPr="000F3A61" w:rsidRDefault="0024664A" w:rsidP="00E474D3">
            <w:pPr>
              <w:jc w:val="center"/>
              <w:rPr>
                <w:sz w:val="22"/>
                <w:szCs w:val="22"/>
              </w:rPr>
            </w:pPr>
            <w:r w:rsidRPr="000F3A61">
              <w:rPr>
                <w:sz w:val="22"/>
                <w:szCs w:val="22"/>
              </w:rPr>
              <w:t>GEF TF</w:t>
            </w:r>
          </w:p>
        </w:tc>
        <w:tc>
          <w:tcPr>
            <w:tcW w:w="917" w:type="pct"/>
            <w:shd w:val="clear" w:color="auto" w:fill="FFFFFF"/>
          </w:tcPr>
          <w:p w14:paraId="29D2A7C9" w14:textId="77777777" w:rsidR="0024664A" w:rsidRPr="000F3A61" w:rsidRDefault="0024664A" w:rsidP="00E474D3">
            <w:pPr>
              <w:jc w:val="center"/>
              <w:rPr>
                <w:color w:val="000000"/>
                <w:sz w:val="22"/>
                <w:szCs w:val="22"/>
              </w:rPr>
            </w:pPr>
            <w:r w:rsidRPr="000F3A61">
              <w:rPr>
                <w:color w:val="000000"/>
                <w:sz w:val="22"/>
                <w:szCs w:val="22"/>
              </w:rPr>
              <w:t>1,000,228</w:t>
            </w:r>
          </w:p>
        </w:tc>
        <w:tc>
          <w:tcPr>
            <w:tcW w:w="1605" w:type="pct"/>
            <w:shd w:val="clear" w:color="auto" w:fill="FFFFFF"/>
          </w:tcPr>
          <w:p w14:paraId="117B9494" w14:textId="3BB296ED" w:rsidR="0024664A" w:rsidRPr="000F3A61" w:rsidRDefault="00C95CD7" w:rsidP="0024664A">
            <w:pPr>
              <w:jc w:val="center"/>
              <w:rPr>
                <w:sz w:val="22"/>
                <w:szCs w:val="22"/>
              </w:rPr>
            </w:pPr>
            <w:r>
              <w:rPr>
                <w:color w:val="000000"/>
                <w:sz w:val="22"/>
                <w:szCs w:val="22"/>
              </w:rPr>
              <w:t>6,0</w:t>
            </w:r>
            <w:r w:rsidR="0024664A" w:rsidRPr="000F3A61">
              <w:rPr>
                <w:color w:val="000000"/>
                <w:sz w:val="22"/>
                <w:szCs w:val="22"/>
              </w:rPr>
              <w:t>00,000</w:t>
            </w:r>
          </w:p>
        </w:tc>
      </w:tr>
      <w:tr w:rsidR="00E474D3" w:rsidRPr="000F3A61" w14:paraId="32CBC03A" w14:textId="77777777" w:rsidTr="00E474D3">
        <w:trPr>
          <w:jc w:val="center"/>
        </w:trPr>
        <w:tc>
          <w:tcPr>
            <w:tcW w:w="1744" w:type="pct"/>
            <w:tcBorders>
              <w:bottom w:val="single" w:sz="4" w:space="0" w:color="auto"/>
            </w:tcBorders>
            <w:shd w:val="clear" w:color="auto" w:fill="FFFFFF"/>
          </w:tcPr>
          <w:p w14:paraId="04E93EEB" w14:textId="3E8DA520" w:rsidR="0024664A" w:rsidRPr="000F3A61" w:rsidRDefault="0024664A" w:rsidP="0024664A">
            <w:pPr>
              <w:rPr>
                <w:sz w:val="22"/>
                <w:szCs w:val="22"/>
              </w:rPr>
            </w:pPr>
            <w:bookmarkStart w:id="3" w:name="focalAreaObj_03"/>
            <w:r w:rsidRPr="000F3A61">
              <w:rPr>
                <w:sz w:val="22"/>
                <w:szCs w:val="22"/>
              </w:rPr>
              <w:t>SFM-1: Reduce pressures on forest resources and generate sustainable flows of forest ecosystem services</w:t>
            </w:r>
            <w:bookmarkEnd w:id="3"/>
          </w:p>
        </w:tc>
        <w:tc>
          <w:tcPr>
            <w:tcW w:w="735" w:type="pct"/>
            <w:shd w:val="clear" w:color="auto" w:fill="FFFFFF"/>
          </w:tcPr>
          <w:p w14:paraId="031F6589" w14:textId="77777777" w:rsidR="0024664A" w:rsidRPr="000F3A61" w:rsidRDefault="0024664A" w:rsidP="00E474D3">
            <w:pPr>
              <w:jc w:val="center"/>
              <w:rPr>
                <w:sz w:val="22"/>
                <w:szCs w:val="22"/>
              </w:rPr>
            </w:pPr>
            <w:r w:rsidRPr="000F3A61">
              <w:rPr>
                <w:sz w:val="22"/>
                <w:szCs w:val="22"/>
              </w:rPr>
              <w:t>GEF TF</w:t>
            </w:r>
          </w:p>
        </w:tc>
        <w:tc>
          <w:tcPr>
            <w:tcW w:w="917" w:type="pct"/>
            <w:tcBorders>
              <w:bottom w:val="single" w:sz="4" w:space="0" w:color="auto"/>
            </w:tcBorders>
            <w:shd w:val="clear" w:color="auto" w:fill="FFFFFF"/>
          </w:tcPr>
          <w:p w14:paraId="6686FA08" w14:textId="77777777" w:rsidR="0024664A" w:rsidRPr="000F3A61" w:rsidRDefault="0024664A" w:rsidP="00E474D3">
            <w:pPr>
              <w:jc w:val="center"/>
              <w:rPr>
                <w:color w:val="000000"/>
                <w:sz w:val="22"/>
                <w:szCs w:val="22"/>
              </w:rPr>
            </w:pPr>
            <w:r w:rsidRPr="000F3A61">
              <w:rPr>
                <w:color w:val="000000"/>
                <w:sz w:val="22"/>
                <w:szCs w:val="22"/>
              </w:rPr>
              <w:t>913,242</w:t>
            </w:r>
          </w:p>
        </w:tc>
        <w:tc>
          <w:tcPr>
            <w:tcW w:w="1605" w:type="pct"/>
            <w:tcBorders>
              <w:bottom w:val="single" w:sz="4" w:space="0" w:color="auto"/>
            </w:tcBorders>
            <w:shd w:val="clear" w:color="auto" w:fill="FFFFFF"/>
          </w:tcPr>
          <w:p w14:paraId="6332E6C3" w14:textId="45A3687C" w:rsidR="0024664A" w:rsidRPr="000F3A61" w:rsidRDefault="00C95CD7" w:rsidP="00C95CD7">
            <w:pPr>
              <w:jc w:val="center"/>
              <w:rPr>
                <w:sz w:val="22"/>
                <w:szCs w:val="22"/>
              </w:rPr>
            </w:pPr>
            <w:r>
              <w:rPr>
                <w:color w:val="000000"/>
                <w:sz w:val="22"/>
                <w:szCs w:val="22"/>
              </w:rPr>
              <w:t>6</w:t>
            </w:r>
            <w:r w:rsidR="0024664A" w:rsidRPr="000F3A61">
              <w:rPr>
                <w:color w:val="000000"/>
                <w:sz w:val="22"/>
                <w:szCs w:val="22"/>
              </w:rPr>
              <w:t>,000,000</w:t>
            </w:r>
          </w:p>
        </w:tc>
      </w:tr>
      <w:tr w:rsidR="00E474D3" w:rsidRPr="000F3A61" w14:paraId="624F85B3" w14:textId="77777777" w:rsidTr="00E474D3">
        <w:trPr>
          <w:jc w:val="center"/>
        </w:trPr>
        <w:tc>
          <w:tcPr>
            <w:tcW w:w="1744" w:type="pct"/>
            <w:tcBorders>
              <w:top w:val="double" w:sz="4" w:space="0" w:color="auto"/>
              <w:bottom w:val="double" w:sz="4" w:space="0" w:color="auto"/>
            </w:tcBorders>
            <w:shd w:val="clear" w:color="auto" w:fill="FFFFFF"/>
          </w:tcPr>
          <w:p w14:paraId="4D9A2E70" w14:textId="77777777" w:rsidR="0024664A" w:rsidRPr="000F3A61" w:rsidRDefault="0024664A" w:rsidP="0024664A">
            <w:pPr>
              <w:jc w:val="right"/>
              <w:rPr>
                <w:sz w:val="22"/>
                <w:szCs w:val="22"/>
              </w:rPr>
            </w:pPr>
            <w:r w:rsidRPr="000F3A61">
              <w:rPr>
                <w:sz w:val="22"/>
                <w:szCs w:val="22"/>
              </w:rPr>
              <w:t>Total Project Cost</w:t>
            </w:r>
          </w:p>
        </w:tc>
        <w:tc>
          <w:tcPr>
            <w:tcW w:w="735" w:type="pct"/>
            <w:tcBorders>
              <w:top w:val="double" w:sz="4" w:space="0" w:color="auto"/>
              <w:bottom w:val="double" w:sz="4" w:space="0" w:color="auto"/>
            </w:tcBorders>
            <w:shd w:val="clear" w:color="auto" w:fill="FFFFFF"/>
          </w:tcPr>
          <w:p w14:paraId="2EF44F76" w14:textId="77777777" w:rsidR="0024664A" w:rsidRPr="000F3A61" w:rsidRDefault="0024664A" w:rsidP="00E474D3">
            <w:pPr>
              <w:jc w:val="center"/>
              <w:rPr>
                <w:sz w:val="22"/>
                <w:szCs w:val="22"/>
              </w:rPr>
            </w:pPr>
          </w:p>
        </w:tc>
        <w:tc>
          <w:tcPr>
            <w:tcW w:w="917" w:type="pct"/>
            <w:tcBorders>
              <w:top w:val="double" w:sz="4" w:space="0" w:color="auto"/>
              <w:bottom w:val="double" w:sz="4" w:space="0" w:color="auto"/>
            </w:tcBorders>
            <w:shd w:val="clear" w:color="auto" w:fill="FFFFFF"/>
          </w:tcPr>
          <w:p w14:paraId="6D99345C" w14:textId="77777777" w:rsidR="0024664A" w:rsidRPr="000F3A61" w:rsidRDefault="0024664A" w:rsidP="00E474D3">
            <w:pPr>
              <w:jc w:val="center"/>
              <w:rPr>
                <w:color w:val="000000"/>
                <w:sz w:val="22"/>
                <w:szCs w:val="22"/>
              </w:rPr>
            </w:pPr>
            <w:r w:rsidRPr="000F3A61">
              <w:rPr>
                <w:color w:val="000000"/>
                <w:sz w:val="22"/>
                <w:szCs w:val="22"/>
              </w:rPr>
              <w:t>3,872,602</w:t>
            </w:r>
          </w:p>
        </w:tc>
        <w:tc>
          <w:tcPr>
            <w:tcW w:w="1605" w:type="pct"/>
            <w:tcBorders>
              <w:top w:val="double" w:sz="4" w:space="0" w:color="auto"/>
              <w:bottom w:val="double" w:sz="4" w:space="0" w:color="auto"/>
            </w:tcBorders>
            <w:shd w:val="clear" w:color="auto" w:fill="FFFFFF"/>
          </w:tcPr>
          <w:p w14:paraId="297AAD1A" w14:textId="7F36BE45" w:rsidR="0024664A" w:rsidRPr="000F3A61" w:rsidRDefault="00C95CD7" w:rsidP="0024664A">
            <w:pPr>
              <w:jc w:val="center"/>
              <w:rPr>
                <w:sz w:val="22"/>
                <w:szCs w:val="22"/>
              </w:rPr>
            </w:pPr>
            <w:r>
              <w:rPr>
                <w:color w:val="000000"/>
                <w:sz w:val="22"/>
                <w:szCs w:val="22"/>
              </w:rPr>
              <w:t>22</w:t>
            </w:r>
            <w:r w:rsidRPr="000F3A61">
              <w:rPr>
                <w:color w:val="000000"/>
                <w:sz w:val="22"/>
                <w:szCs w:val="22"/>
              </w:rPr>
              <w:t>,</w:t>
            </w:r>
            <w:r>
              <w:rPr>
                <w:color w:val="000000"/>
                <w:sz w:val="22"/>
                <w:szCs w:val="22"/>
              </w:rPr>
              <w:t>750</w:t>
            </w:r>
            <w:r w:rsidRPr="000F3A61">
              <w:rPr>
                <w:color w:val="000000"/>
                <w:sz w:val="22"/>
                <w:szCs w:val="22"/>
              </w:rPr>
              <w:t>,000</w:t>
            </w:r>
          </w:p>
        </w:tc>
      </w:tr>
    </w:tbl>
    <w:p w14:paraId="2744602F" w14:textId="77777777" w:rsidR="00B00B67" w:rsidRPr="000F3A61" w:rsidRDefault="00B00B67" w:rsidP="00495536">
      <w:pPr>
        <w:spacing w:after="200"/>
        <w:ind w:left="360"/>
        <w:rPr>
          <w:noProof/>
          <w:sz w:val="22"/>
          <w:szCs w:val="22"/>
        </w:rPr>
      </w:pPr>
    </w:p>
    <w:bookmarkEnd w:id="2"/>
    <w:p w14:paraId="052ABF39" w14:textId="53D7283E" w:rsidR="00365E2A" w:rsidRPr="000F3A61" w:rsidRDefault="00651936" w:rsidP="00495536">
      <w:pPr>
        <w:pStyle w:val="Paragraphedeliste"/>
        <w:numPr>
          <w:ilvl w:val="0"/>
          <w:numId w:val="1"/>
        </w:numPr>
        <w:spacing w:after="200"/>
        <w:jc w:val="both"/>
        <w:rPr>
          <w:b/>
          <w:smallCaps/>
          <w:sz w:val="22"/>
          <w:szCs w:val="22"/>
        </w:rPr>
      </w:pPr>
      <w:r w:rsidRPr="000F3A61">
        <w:rPr>
          <w:b/>
          <w:smallCaps/>
          <w:sz w:val="22"/>
          <w:szCs w:val="22"/>
        </w:rPr>
        <w:t xml:space="preserve">Indicative </w:t>
      </w:r>
      <w:r w:rsidR="00750B8E" w:rsidRPr="000F3A61">
        <w:rPr>
          <w:b/>
          <w:smallCaps/>
          <w:sz w:val="22"/>
          <w:szCs w:val="22"/>
        </w:rPr>
        <w:t xml:space="preserve">PROJECT </w:t>
      </w:r>
      <w:r w:rsidR="003B2095" w:rsidRPr="000F3A61">
        <w:rPr>
          <w:b/>
          <w:smallCaps/>
          <w:sz w:val="22"/>
          <w:szCs w:val="22"/>
        </w:rPr>
        <w:t xml:space="preserve">FRAMEWORK. </w:t>
      </w:r>
    </w:p>
    <w:tbl>
      <w:tblPr>
        <w:tblW w:w="5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49"/>
        <w:gridCol w:w="920"/>
        <w:gridCol w:w="2021"/>
        <w:gridCol w:w="3248"/>
        <w:gridCol w:w="809"/>
        <w:gridCol w:w="1361"/>
        <w:gridCol w:w="1412"/>
      </w:tblGrid>
      <w:tr w:rsidR="003C4A90" w:rsidRPr="000F3A61" w14:paraId="58AB01C1" w14:textId="77777777" w:rsidTr="003C4A90">
        <w:trPr>
          <w:trHeight w:val="260"/>
          <w:jc w:val="center"/>
        </w:trPr>
        <w:tc>
          <w:tcPr>
            <w:tcW w:w="5000" w:type="pct"/>
            <w:gridSpan w:val="7"/>
            <w:shd w:val="clear" w:color="auto" w:fill="FFFFFF"/>
            <w:vAlign w:val="center"/>
          </w:tcPr>
          <w:p w14:paraId="1EAFC87C" w14:textId="77777777" w:rsidR="003C4A90" w:rsidRPr="000F3A61" w:rsidRDefault="003C4A90" w:rsidP="00E911B9">
            <w:pPr>
              <w:pStyle w:val="Titre3"/>
              <w:jc w:val="both"/>
              <w:rPr>
                <w:sz w:val="22"/>
                <w:szCs w:val="22"/>
              </w:rPr>
            </w:pPr>
            <w:r w:rsidRPr="000F3A61">
              <w:rPr>
                <w:bCs w:val="0"/>
                <w:iCs/>
                <w:color w:val="000000"/>
                <w:sz w:val="22"/>
                <w:szCs w:val="22"/>
              </w:rPr>
              <w:t xml:space="preserve">Project Objective:  </w:t>
            </w:r>
            <w:r w:rsidRPr="000F3A61">
              <w:rPr>
                <w:iCs/>
                <w:color w:val="000000"/>
                <w:sz w:val="22"/>
                <w:szCs w:val="22"/>
              </w:rPr>
              <w:t xml:space="preserve">To introduce an integrated energy and ecosystems-based approach to </w:t>
            </w:r>
            <w:r w:rsidRPr="000F3A61">
              <w:rPr>
                <w:iCs/>
                <w:sz w:val="22"/>
                <w:szCs w:val="22"/>
              </w:rPr>
              <w:t>sustainable biomass electricity generation in Benin.</w:t>
            </w:r>
          </w:p>
        </w:tc>
      </w:tr>
      <w:tr w:rsidR="003C4A90" w:rsidRPr="000F3A61" w14:paraId="17BCC94F" w14:textId="77777777" w:rsidTr="003C4A90">
        <w:trPr>
          <w:trHeight w:val="260"/>
          <w:jc w:val="center"/>
        </w:trPr>
        <w:tc>
          <w:tcPr>
            <w:tcW w:w="722" w:type="pct"/>
            <w:shd w:val="clear" w:color="auto" w:fill="FFFFFF"/>
            <w:vAlign w:val="center"/>
          </w:tcPr>
          <w:p w14:paraId="336F389C" w14:textId="77777777" w:rsidR="003C4A90" w:rsidRPr="000F3A61" w:rsidRDefault="003C4A90" w:rsidP="00E911B9">
            <w:pPr>
              <w:pStyle w:val="Titre3"/>
              <w:ind w:left="72"/>
              <w:jc w:val="center"/>
              <w:rPr>
                <w:bCs w:val="0"/>
                <w:iCs/>
                <w:color w:val="000000"/>
                <w:sz w:val="22"/>
                <w:szCs w:val="22"/>
              </w:rPr>
            </w:pPr>
            <w:r w:rsidRPr="000F3A61">
              <w:rPr>
                <w:bCs w:val="0"/>
                <w:iCs/>
                <w:color w:val="000000"/>
                <w:sz w:val="22"/>
                <w:szCs w:val="22"/>
              </w:rPr>
              <w:t>Project Component</w:t>
            </w:r>
          </w:p>
        </w:tc>
        <w:tc>
          <w:tcPr>
            <w:tcW w:w="403" w:type="pct"/>
            <w:shd w:val="clear" w:color="auto" w:fill="FFFFFF"/>
            <w:vAlign w:val="center"/>
          </w:tcPr>
          <w:p w14:paraId="4CDB76F0" w14:textId="77777777" w:rsidR="003C4A90" w:rsidRPr="000F3A61" w:rsidRDefault="003C4A90" w:rsidP="00E911B9">
            <w:pPr>
              <w:pStyle w:val="Titre3"/>
              <w:ind w:left="72"/>
              <w:jc w:val="center"/>
              <w:rPr>
                <w:bCs w:val="0"/>
                <w:iCs/>
                <w:color w:val="000000"/>
                <w:sz w:val="22"/>
                <w:szCs w:val="22"/>
              </w:rPr>
            </w:pPr>
            <w:r w:rsidRPr="000F3A61">
              <w:rPr>
                <w:bCs w:val="0"/>
                <w:iCs/>
                <w:color w:val="000000"/>
                <w:sz w:val="22"/>
                <w:szCs w:val="22"/>
              </w:rPr>
              <w:t>Grant Type</w:t>
            </w:r>
            <w:r w:rsidRPr="000F3A61">
              <w:rPr>
                <w:rStyle w:val="Appelnotedebasdep"/>
                <w:bCs w:val="0"/>
                <w:iCs/>
                <w:color w:val="000000"/>
                <w:sz w:val="22"/>
                <w:szCs w:val="22"/>
              </w:rPr>
              <w:footnoteReference w:id="1"/>
            </w:r>
          </w:p>
          <w:p w14:paraId="1A6EACDB" w14:textId="77777777" w:rsidR="003C4A90" w:rsidRPr="000F3A61" w:rsidRDefault="003C4A90" w:rsidP="00E911B9">
            <w:pPr>
              <w:pStyle w:val="Titre3"/>
              <w:ind w:left="72"/>
              <w:jc w:val="center"/>
              <w:rPr>
                <w:bCs w:val="0"/>
                <w:iCs/>
                <w:color w:val="000000"/>
                <w:sz w:val="22"/>
                <w:szCs w:val="22"/>
              </w:rPr>
            </w:pPr>
          </w:p>
        </w:tc>
        <w:tc>
          <w:tcPr>
            <w:tcW w:w="885" w:type="pct"/>
            <w:shd w:val="clear" w:color="auto" w:fill="FFFFFF"/>
            <w:vAlign w:val="center"/>
          </w:tcPr>
          <w:p w14:paraId="22EA14F8" w14:textId="77777777" w:rsidR="003C4A90" w:rsidRPr="000F3A61" w:rsidRDefault="003C4A90" w:rsidP="00E911B9">
            <w:pPr>
              <w:pStyle w:val="Titre3"/>
              <w:ind w:left="72"/>
              <w:jc w:val="center"/>
              <w:rPr>
                <w:bCs w:val="0"/>
                <w:iCs/>
                <w:color w:val="000000"/>
                <w:sz w:val="22"/>
                <w:szCs w:val="22"/>
              </w:rPr>
            </w:pPr>
            <w:r w:rsidRPr="000F3A61">
              <w:rPr>
                <w:bCs w:val="0"/>
                <w:iCs/>
                <w:color w:val="000000"/>
                <w:sz w:val="22"/>
                <w:szCs w:val="22"/>
              </w:rPr>
              <w:t>Expected Outcomes</w:t>
            </w:r>
          </w:p>
        </w:tc>
        <w:tc>
          <w:tcPr>
            <w:tcW w:w="1422" w:type="pct"/>
            <w:shd w:val="clear" w:color="auto" w:fill="FFFFFF"/>
          </w:tcPr>
          <w:p w14:paraId="0933258B" w14:textId="77777777" w:rsidR="003C4A90" w:rsidRPr="000F3A61" w:rsidRDefault="003C4A90" w:rsidP="00E911B9">
            <w:pPr>
              <w:pStyle w:val="Titre3"/>
              <w:jc w:val="center"/>
              <w:rPr>
                <w:bCs w:val="0"/>
                <w:iCs/>
                <w:color w:val="000000"/>
                <w:sz w:val="22"/>
                <w:szCs w:val="22"/>
              </w:rPr>
            </w:pPr>
          </w:p>
          <w:p w14:paraId="0A3408DC" w14:textId="77777777" w:rsidR="003C4A90" w:rsidRPr="000F3A61" w:rsidRDefault="003C4A90" w:rsidP="00E911B9">
            <w:pPr>
              <w:pStyle w:val="Titre3"/>
              <w:jc w:val="center"/>
              <w:rPr>
                <w:bCs w:val="0"/>
                <w:iCs/>
                <w:color w:val="000000"/>
                <w:sz w:val="22"/>
                <w:szCs w:val="22"/>
              </w:rPr>
            </w:pPr>
            <w:r w:rsidRPr="000F3A61">
              <w:rPr>
                <w:bCs w:val="0"/>
                <w:iCs/>
                <w:color w:val="000000"/>
                <w:sz w:val="22"/>
                <w:szCs w:val="22"/>
              </w:rPr>
              <w:t>Expected Outputs</w:t>
            </w:r>
          </w:p>
        </w:tc>
        <w:tc>
          <w:tcPr>
            <w:tcW w:w="354" w:type="pct"/>
            <w:shd w:val="clear" w:color="auto" w:fill="FFFFFF"/>
          </w:tcPr>
          <w:p w14:paraId="09449EB7" w14:textId="77777777" w:rsidR="003C4A90" w:rsidRPr="000F3A61" w:rsidRDefault="003C4A90" w:rsidP="00E911B9">
            <w:pPr>
              <w:pStyle w:val="Titre3"/>
              <w:jc w:val="center"/>
              <w:rPr>
                <w:bCs w:val="0"/>
                <w:iCs/>
                <w:color w:val="000000"/>
                <w:sz w:val="22"/>
                <w:szCs w:val="22"/>
              </w:rPr>
            </w:pPr>
            <w:r w:rsidRPr="000F3A61">
              <w:rPr>
                <w:bCs w:val="0"/>
                <w:iCs/>
                <w:color w:val="000000"/>
                <w:sz w:val="22"/>
                <w:szCs w:val="22"/>
              </w:rPr>
              <w:t>Trust Fund</w:t>
            </w:r>
          </w:p>
        </w:tc>
        <w:tc>
          <w:tcPr>
            <w:tcW w:w="596" w:type="pct"/>
            <w:shd w:val="clear" w:color="auto" w:fill="FFFFFF"/>
          </w:tcPr>
          <w:p w14:paraId="28898E33" w14:textId="77777777" w:rsidR="003C4A90" w:rsidRPr="000F3A61" w:rsidRDefault="003C4A90" w:rsidP="00E911B9">
            <w:pPr>
              <w:pStyle w:val="Titre3"/>
              <w:jc w:val="center"/>
              <w:rPr>
                <w:bCs w:val="0"/>
                <w:iCs/>
                <w:color w:val="000000"/>
                <w:sz w:val="22"/>
                <w:szCs w:val="22"/>
              </w:rPr>
            </w:pPr>
            <w:r w:rsidRPr="000F3A61">
              <w:rPr>
                <w:bCs w:val="0"/>
                <w:iCs/>
                <w:color w:val="000000"/>
                <w:sz w:val="22"/>
                <w:szCs w:val="22"/>
              </w:rPr>
              <w:t xml:space="preserve">Indicative </w:t>
            </w:r>
          </w:p>
          <w:p w14:paraId="40210B73" w14:textId="77777777" w:rsidR="003C4A90" w:rsidRPr="000F3A61" w:rsidRDefault="003C4A90" w:rsidP="00E911B9">
            <w:pPr>
              <w:pStyle w:val="Titre3"/>
              <w:jc w:val="center"/>
              <w:rPr>
                <w:b w:val="0"/>
                <w:bCs w:val="0"/>
                <w:iCs/>
                <w:color w:val="000000"/>
                <w:sz w:val="22"/>
                <w:szCs w:val="22"/>
              </w:rPr>
            </w:pPr>
            <w:r w:rsidRPr="000F3A61">
              <w:rPr>
                <w:bCs w:val="0"/>
                <w:iCs/>
                <w:color w:val="000000"/>
                <w:sz w:val="22"/>
                <w:szCs w:val="22"/>
              </w:rPr>
              <w:t xml:space="preserve">Grant Amount ($) </w:t>
            </w:r>
          </w:p>
        </w:tc>
        <w:tc>
          <w:tcPr>
            <w:tcW w:w="618" w:type="pct"/>
            <w:shd w:val="clear" w:color="auto" w:fill="FFFFFF"/>
          </w:tcPr>
          <w:p w14:paraId="4EC11B36" w14:textId="1339B5AA" w:rsidR="003C4A90" w:rsidRPr="000F3A61" w:rsidRDefault="003C4A90" w:rsidP="00E911B9">
            <w:pPr>
              <w:pStyle w:val="Titre3"/>
              <w:jc w:val="center"/>
              <w:rPr>
                <w:bCs w:val="0"/>
                <w:iCs/>
                <w:color w:val="000000"/>
                <w:sz w:val="22"/>
                <w:szCs w:val="22"/>
              </w:rPr>
            </w:pPr>
            <w:r w:rsidRPr="000F3A61">
              <w:rPr>
                <w:bCs w:val="0"/>
                <w:iCs/>
                <w:color w:val="000000"/>
                <w:sz w:val="22"/>
                <w:szCs w:val="22"/>
              </w:rPr>
              <w:t>Indicative Co</w:t>
            </w:r>
            <w:r w:rsidR="00BD22FB">
              <w:rPr>
                <w:bCs w:val="0"/>
                <w:iCs/>
                <w:color w:val="000000"/>
                <w:sz w:val="22"/>
                <w:szCs w:val="22"/>
              </w:rPr>
              <w:t>-</w:t>
            </w:r>
            <w:r w:rsidRPr="000F3A61">
              <w:rPr>
                <w:bCs w:val="0"/>
                <w:iCs/>
                <w:color w:val="000000"/>
                <w:sz w:val="22"/>
                <w:szCs w:val="22"/>
              </w:rPr>
              <w:t>financing</w:t>
            </w:r>
          </w:p>
          <w:p w14:paraId="613DB7B0" w14:textId="77777777" w:rsidR="003C4A90" w:rsidRPr="000F3A61" w:rsidRDefault="003C4A90" w:rsidP="00E911B9">
            <w:pPr>
              <w:pStyle w:val="Titre3"/>
              <w:jc w:val="center"/>
              <w:rPr>
                <w:b w:val="0"/>
                <w:bCs w:val="0"/>
                <w:iCs/>
                <w:color w:val="000000"/>
                <w:sz w:val="22"/>
                <w:szCs w:val="22"/>
              </w:rPr>
            </w:pPr>
            <w:r w:rsidRPr="000F3A61">
              <w:rPr>
                <w:bCs w:val="0"/>
                <w:iCs/>
                <w:color w:val="000000"/>
                <w:sz w:val="22"/>
                <w:szCs w:val="22"/>
              </w:rPr>
              <w:t xml:space="preserve">($) </w:t>
            </w:r>
          </w:p>
        </w:tc>
      </w:tr>
      <w:tr w:rsidR="003C4A90" w:rsidRPr="000F3A61" w14:paraId="0F1E64CD" w14:textId="77777777" w:rsidTr="003C4A90">
        <w:trPr>
          <w:jc w:val="center"/>
        </w:trPr>
        <w:tc>
          <w:tcPr>
            <w:tcW w:w="722" w:type="pct"/>
            <w:shd w:val="clear" w:color="auto" w:fill="FFFFFF"/>
          </w:tcPr>
          <w:p w14:paraId="4083A488" w14:textId="12AE2950" w:rsidR="003C4A90" w:rsidRPr="000F3A61" w:rsidRDefault="003C4A90" w:rsidP="00E911B9">
            <w:pPr>
              <w:rPr>
                <w:sz w:val="22"/>
                <w:szCs w:val="22"/>
              </w:rPr>
            </w:pPr>
            <w:r w:rsidRPr="000F3A61">
              <w:rPr>
                <w:sz w:val="22"/>
                <w:szCs w:val="22"/>
              </w:rPr>
              <w:t xml:space="preserve"> 1. </w:t>
            </w:r>
            <w:bookmarkStart w:id="4" w:name="ProjectComponent_01"/>
            <w:r w:rsidRPr="000F3A61">
              <w:rPr>
                <w:sz w:val="22"/>
                <w:szCs w:val="22"/>
              </w:rPr>
              <w:t xml:space="preserve">Policy, institutional, </w:t>
            </w:r>
            <w:r w:rsidRPr="000F3A61">
              <w:rPr>
                <w:sz w:val="22"/>
                <w:szCs w:val="22"/>
              </w:rPr>
              <w:lastRenderedPageBreak/>
              <w:t xml:space="preserve">legal and regulatory framework for biomass electricity generation </w:t>
            </w:r>
            <w:bookmarkEnd w:id="4"/>
            <w:r w:rsidRPr="000F3A61">
              <w:rPr>
                <w:sz w:val="22"/>
                <w:szCs w:val="22"/>
              </w:rPr>
              <w:t>established</w:t>
            </w:r>
            <w:r w:rsidR="00DF045F">
              <w:rPr>
                <w:sz w:val="22"/>
                <w:szCs w:val="22"/>
              </w:rPr>
              <w:t>.</w:t>
            </w:r>
          </w:p>
        </w:tc>
        <w:tc>
          <w:tcPr>
            <w:tcW w:w="403" w:type="pct"/>
            <w:shd w:val="clear" w:color="auto" w:fill="FFFFFF"/>
          </w:tcPr>
          <w:p w14:paraId="154BBE2A" w14:textId="77777777" w:rsidR="003C4A90" w:rsidRPr="000F3A61" w:rsidRDefault="003C4A90" w:rsidP="00E911B9">
            <w:pPr>
              <w:jc w:val="center"/>
              <w:rPr>
                <w:sz w:val="22"/>
                <w:szCs w:val="22"/>
              </w:rPr>
            </w:pPr>
            <w:bookmarkStart w:id="5" w:name="GrantType_01"/>
            <w:r w:rsidRPr="000F3A61">
              <w:rPr>
                <w:sz w:val="22"/>
                <w:szCs w:val="22"/>
              </w:rPr>
              <w:lastRenderedPageBreak/>
              <w:t>TA</w:t>
            </w:r>
            <w:bookmarkEnd w:id="5"/>
          </w:p>
        </w:tc>
        <w:tc>
          <w:tcPr>
            <w:tcW w:w="885" w:type="pct"/>
            <w:shd w:val="clear" w:color="auto" w:fill="FFFFFF"/>
          </w:tcPr>
          <w:p w14:paraId="15CB130C" w14:textId="04DFA449" w:rsidR="003C4A90" w:rsidRPr="000F3A61" w:rsidRDefault="003C4A90" w:rsidP="00E911B9">
            <w:pPr>
              <w:rPr>
                <w:sz w:val="22"/>
                <w:szCs w:val="22"/>
              </w:rPr>
            </w:pPr>
            <w:bookmarkStart w:id="6" w:name="ExpectedOutCome_01"/>
            <w:r w:rsidRPr="000F3A61">
              <w:rPr>
                <w:sz w:val="22"/>
                <w:szCs w:val="22"/>
              </w:rPr>
              <w:t xml:space="preserve">Streamlined and comprehensive </w:t>
            </w:r>
            <w:r w:rsidRPr="000F3A61">
              <w:rPr>
                <w:sz w:val="22"/>
                <w:szCs w:val="22"/>
              </w:rPr>
              <w:lastRenderedPageBreak/>
              <w:t>market-oriented energy policy and legal/regulatory framework for biomass electricity generation</w:t>
            </w:r>
            <w:bookmarkEnd w:id="6"/>
            <w:r w:rsidRPr="000F3A61">
              <w:rPr>
                <w:sz w:val="22"/>
                <w:szCs w:val="22"/>
              </w:rPr>
              <w:t xml:space="preserve"> by Independent Power Producers (IPPs)</w:t>
            </w:r>
            <w:r w:rsidR="00DF045F">
              <w:rPr>
                <w:sz w:val="22"/>
                <w:szCs w:val="22"/>
              </w:rPr>
              <w:t>.</w:t>
            </w:r>
          </w:p>
        </w:tc>
        <w:tc>
          <w:tcPr>
            <w:tcW w:w="1422" w:type="pct"/>
            <w:shd w:val="clear" w:color="auto" w:fill="FFFFFF"/>
          </w:tcPr>
          <w:p w14:paraId="2AA67945" w14:textId="77777777" w:rsidR="003C4A90" w:rsidRPr="000F3A61" w:rsidRDefault="003C4A90" w:rsidP="00E911B9">
            <w:pPr>
              <w:ind w:left="342" w:hanging="342"/>
              <w:rPr>
                <w:sz w:val="22"/>
                <w:szCs w:val="22"/>
              </w:rPr>
            </w:pPr>
            <w:r w:rsidRPr="000F3A61">
              <w:rPr>
                <w:sz w:val="22"/>
                <w:szCs w:val="22"/>
              </w:rPr>
              <w:lastRenderedPageBreak/>
              <w:t xml:space="preserve">1.1 Appropriate policy and legal/regulatory framework </w:t>
            </w:r>
            <w:r w:rsidRPr="000F3A61">
              <w:rPr>
                <w:sz w:val="22"/>
                <w:szCs w:val="22"/>
              </w:rPr>
              <w:lastRenderedPageBreak/>
              <w:t xml:space="preserve">established and operational for </w:t>
            </w:r>
          </w:p>
          <w:p w14:paraId="4F871199" w14:textId="33281DA4" w:rsidR="003C4A90" w:rsidRPr="000F3A61" w:rsidRDefault="005B024E" w:rsidP="00E911B9">
            <w:pPr>
              <w:pStyle w:val="Commentaire"/>
              <w:tabs>
                <w:tab w:val="left" w:pos="144"/>
              </w:tabs>
              <w:ind w:left="342"/>
              <w:rPr>
                <w:i/>
                <w:iCs/>
                <w:sz w:val="22"/>
                <w:szCs w:val="22"/>
              </w:rPr>
            </w:pPr>
            <w:r>
              <w:rPr>
                <w:i/>
                <w:iCs/>
                <w:sz w:val="22"/>
                <w:szCs w:val="22"/>
              </w:rPr>
              <w:t>(a)</w:t>
            </w:r>
            <w:r w:rsidR="003C4A90" w:rsidRPr="000F3A61">
              <w:rPr>
                <w:i/>
                <w:iCs/>
                <w:sz w:val="22"/>
                <w:szCs w:val="22"/>
              </w:rPr>
              <w:t xml:space="preserve"> </w:t>
            </w:r>
            <w:r w:rsidRPr="000F3A61">
              <w:rPr>
                <w:i/>
                <w:iCs/>
                <w:sz w:val="22"/>
                <w:szCs w:val="22"/>
              </w:rPr>
              <w:t>Biomass</w:t>
            </w:r>
            <w:r w:rsidR="003C4A90" w:rsidRPr="000F3A61">
              <w:rPr>
                <w:i/>
                <w:iCs/>
                <w:sz w:val="22"/>
                <w:szCs w:val="22"/>
              </w:rPr>
              <w:t xml:space="preserve"> electricity generation</w:t>
            </w:r>
            <w:r w:rsidR="0023693C">
              <w:rPr>
                <w:i/>
                <w:iCs/>
                <w:sz w:val="22"/>
                <w:szCs w:val="22"/>
              </w:rPr>
              <w:t>.</w:t>
            </w:r>
            <w:r w:rsidR="003C4A90" w:rsidRPr="000F3A61">
              <w:rPr>
                <w:i/>
                <w:iCs/>
                <w:sz w:val="22"/>
                <w:szCs w:val="22"/>
              </w:rPr>
              <w:t xml:space="preserve"> </w:t>
            </w:r>
          </w:p>
          <w:p w14:paraId="217B7FAA" w14:textId="2505F359" w:rsidR="003C4A90" w:rsidRPr="000F3A61" w:rsidRDefault="005B024E" w:rsidP="000E5736">
            <w:pPr>
              <w:pStyle w:val="Commentaire"/>
              <w:tabs>
                <w:tab w:val="left" w:pos="144"/>
              </w:tabs>
              <w:ind w:left="342"/>
              <w:rPr>
                <w:sz w:val="22"/>
                <w:szCs w:val="22"/>
              </w:rPr>
            </w:pPr>
            <w:r w:rsidRPr="0023693C">
              <w:rPr>
                <w:i/>
                <w:iCs/>
                <w:sz w:val="22"/>
                <w:szCs w:val="22"/>
              </w:rPr>
              <w:t>(b)</w:t>
            </w:r>
            <w:r w:rsidR="003C4A90" w:rsidRPr="0023693C">
              <w:rPr>
                <w:i/>
                <w:iCs/>
                <w:sz w:val="22"/>
                <w:szCs w:val="22"/>
              </w:rPr>
              <w:t xml:space="preserve"> </w:t>
            </w:r>
            <w:r w:rsidRPr="0023693C">
              <w:rPr>
                <w:i/>
                <w:iCs/>
                <w:sz w:val="22"/>
                <w:szCs w:val="22"/>
              </w:rPr>
              <w:t xml:space="preserve">Establishment and implementation of a mechanism for </w:t>
            </w:r>
            <w:r w:rsidR="003C4A90" w:rsidRPr="0023693C">
              <w:rPr>
                <w:i/>
                <w:iCs/>
                <w:sz w:val="22"/>
                <w:szCs w:val="22"/>
              </w:rPr>
              <w:t xml:space="preserve">re-investment of </w:t>
            </w:r>
            <w:r w:rsidR="0023693C">
              <w:rPr>
                <w:i/>
                <w:iCs/>
                <w:sz w:val="22"/>
                <w:szCs w:val="22"/>
              </w:rPr>
              <w:t xml:space="preserve">partial </w:t>
            </w:r>
            <w:r w:rsidR="003C4A90" w:rsidRPr="0023693C">
              <w:rPr>
                <w:i/>
                <w:iCs/>
                <w:sz w:val="22"/>
                <w:szCs w:val="22"/>
              </w:rPr>
              <w:t>energy proceeds into community</w:t>
            </w:r>
            <w:r w:rsidRPr="0023693C">
              <w:rPr>
                <w:i/>
                <w:iCs/>
                <w:sz w:val="22"/>
                <w:szCs w:val="22"/>
              </w:rPr>
              <w:t xml:space="preserve"> lands</w:t>
            </w:r>
            <w:r w:rsidR="003C4A90" w:rsidRPr="0023693C">
              <w:rPr>
                <w:i/>
                <w:iCs/>
                <w:sz w:val="22"/>
                <w:szCs w:val="22"/>
              </w:rPr>
              <w:t xml:space="preserve"> conservation</w:t>
            </w:r>
            <w:r w:rsidR="0023693C">
              <w:rPr>
                <w:i/>
                <w:iCs/>
                <w:sz w:val="22"/>
                <w:szCs w:val="22"/>
              </w:rPr>
              <w:t>.</w:t>
            </w:r>
          </w:p>
          <w:p w14:paraId="5AA69C1B" w14:textId="02C28617" w:rsidR="003C4A90" w:rsidRPr="000F3A61" w:rsidRDefault="003C4A90" w:rsidP="00E911B9">
            <w:pPr>
              <w:ind w:left="342" w:hanging="342"/>
              <w:rPr>
                <w:sz w:val="22"/>
                <w:szCs w:val="22"/>
              </w:rPr>
            </w:pPr>
            <w:r w:rsidRPr="000F3A61">
              <w:rPr>
                <w:sz w:val="22"/>
                <w:szCs w:val="22"/>
              </w:rPr>
              <w:t xml:space="preserve">1.2 Technical report on grid capacity requirements to enable feed-in for grid-connected renewable energy systems followed by development of an updated grid code; as well provision </w:t>
            </w:r>
            <w:r w:rsidR="00195656" w:rsidRPr="000F3A61">
              <w:rPr>
                <w:sz w:val="22"/>
                <w:szCs w:val="22"/>
              </w:rPr>
              <w:t xml:space="preserve">for isolated </w:t>
            </w:r>
            <w:r w:rsidRPr="000F3A61">
              <w:rPr>
                <w:sz w:val="22"/>
                <w:szCs w:val="22"/>
              </w:rPr>
              <w:t>mini-grid options.</w:t>
            </w:r>
          </w:p>
          <w:p w14:paraId="0562D20C" w14:textId="3A069193" w:rsidR="003C4A90" w:rsidRPr="000F3A61" w:rsidRDefault="003C4A90" w:rsidP="00E911B9">
            <w:pPr>
              <w:ind w:left="342" w:hanging="342"/>
              <w:rPr>
                <w:sz w:val="22"/>
                <w:szCs w:val="22"/>
              </w:rPr>
            </w:pPr>
            <w:r w:rsidRPr="000F3A61">
              <w:rPr>
                <w:sz w:val="22"/>
                <w:szCs w:val="22"/>
              </w:rPr>
              <w:t>1.3 Established procedures and standardized PPAs for the introduction of a transparent procurement process in the selection/award of biomass-based electricity supply agreements by private developers</w:t>
            </w:r>
            <w:r w:rsidR="00E911B9" w:rsidRPr="000F3A61">
              <w:rPr>
                <w:sz w:val="22"/>
                <w:szCs w:val="22"/>
              </w:rPr>
              <w:t>/IPPs.</w:t>
            </w:r>
          </w:p>
          <w:p w14:paraId="7556181E" w14:textId="3B039634" w:rsidR="003C4A90" w:rsidRPr="000F3A61" w:rsidRDefault="003C4A90" w:rsidP="00E911B9">
            <w:pPr>
              <w:ind w:left="342" w:hanging="342"/>
              <w:rPr>
                <w:sz w:val="22"/>
                <w:szCs w:val="22"/>
              </w:rPr>
            </w:pPr>
            <w:r w:rsidRPr="000F3A61">
              <w:rPr>
                <w:sz w:val="22"/>
                <w:szCs w:val="22"/>
              </w:rPr>
              <w:t>1.4 One-stop shop for issuance of construction licenses and permits to private RE developers</w:t>
            </w:r>
            <w:r w:rsidR="000E5736" w:rsidRPr="000F3A61">
              <w:rPr>
                <w:sz w:val="22"/>
                <w:szCs w:val="22"/>
              </w:rPr>
              <w:t>.</w:t>
            </w:r>
          </w:p>
          <w:p w14:paraId="1E71D668" w14:textId="002A90DA" w:rsidR="003C4A90" w:rsidRPr="000F3A61" w:rsidRDefault="003C4A90" w:rsidP="00E911B9">
            <w:pPr>
              <w:ind w:left="342" w:hanging="342"/>
              <w:rPr>
                <w:sz w:val="22"/>
                <w:szCs w:val="22"/>
              </w:rPr>
            </w:pPr>
            <w:r w:rsidRPr="000F3A61">
              <w:rPr>
                <w:sz w:val="22"/>
                <w:szCs w:val="22"/>
              </w:rPr>
              <w:t>1.5 Methodology developed for a joint environmental, economic and financial evaluation of biomass plants in line with government regulations and policies</w:t>
            </w:r>
            <w:r w:rsidR="000E5736" w:rsidRPr="000F3A61">
              <w:rPr>
                <w:sz w:val="22"/>
                <w:szCs w:val="22"/>
              </w:rPr>
              <w:t>.</w:t>
            </w:r>
          </w:p>
          <w:p w14:paraId="44FF673A" w14:textId="484C5C5A" w:rsidR="003C4A90" w:rsidRPr="000F3A61" w:rsidRDefault="003C4A90" w:rsidP="005907F1">
            <w:pPr>
              <w:ind w:left="342" w:hanging="342"/>
              <w:rPr>
                <w:sz w:val="22"/>
                <w:szCs w:val="22"/>
              </w:rPr>
            </w:pPr>
            <w:r w:rsidRPr="000F3A61">
              <w:rPr>
                <w:sz w:val="22"/>
                <w:szCs w:val="22"/>
              </w:rPr>
              <w:t xml:space="preserve">1.6 </w:t>
            </w:r>
            <w:r w:rsidR="00E740F2">
              <w:rPr>
                <w:sz w:val="22"/>
                <w:szCs w:val="22"/>
              </w:rPr>
              <w:t>Capacity developed within SBEE,</w:t>
            </w:r>
            <w:r w:rsidRPr="000F3A61">
              <w:rPr>
                <w:color w:val="FF0000"/>
                <w:sz w:val="22"/>
                <w:szCs w:val="22"/>
              </w:rPr>
              <w:t xml:space="preserve"> </w:t>
            </w:r>
            <w:r w:rsidRPr="000F3A61">
              <w:rPr>
                <w:sz w:val="22"/>
                <w:szCs w:val="22"/>
              </w:rPr>
              <w:t>local banks and key national actors such as Ministries of Energy, Agriculture and Finance to appraise renewable biomass</w:t>
            </w:r>
            <w:r w:rsidRPr="000F3A61">
              <w:rPr>
                <w:rStyle w:val="Appelnotedebasdep"/>
                <w:sz w:val="22"/>
                <w:szCs w:val="22"/>
              </w:rPr>
              <w:footnoteReference w:id="2"/>
            </w:r>
            <w:r w:rsidRPr="000F3A61">
              <w:rPr>
                <w:sz w:val="22"/>
                <w:szCs w:val="22"/>
              </w:rPr>
              <w:t xml:space="preserve"> projects for PPAs and lending</w:t>
            </w:r>
            <w:r w:rsidR="00E911B9" w:rsidRPr="000F3A61">
              <w:rPr>
                <w:sz w:val="22"/>
                <w:szCs w:val="22"/>
              </w:rPr>
              <w:t>.</w:t>
            </w:r>
          </w:p>
        </w:tc>
        <w:tc>
          <w:tcPr>
            <w:tcW w:w="354" w:type="pct"/>
            <w:shd w:val="clear" w:color="auto" w:fill="FFFFFF"/>
          </w:tcPr>
          <w:p w14:paraId="1527FA1C" w14:textId="77777777" w:rsidR="003C4A90" w:rsidRPr="000F3A61" w:rsidRDefault="003C4A90" w:rsidP="00E911B9">
            <w:pPr>
              <w:jc w:val="center"/>
              <w:rPr>
                <w:sz w:val="22"/>
                <w:szCs w:val="22"/>
              </w:rPr>
            </w:pPr>
            <w:r w:rsidRPr="000F3A61">
              <w:rPr>
                <w:sz w:val="22"/>
                <w:szCs w:val="22"/>
              </w:rPr>
              <w:lastRenderedPageBreak/>
              <w:t>GEF</w:t>
            </w:r>
          </w:p>
        </w:tc>
        <w:tc>
          <w:tcPr>
            <w:tcW w:w="596" w:type="pct"/>
            <w:shd w:val="clear" w:color="auto" w:fill="FFFFFF"/>
          </w:tcPr>
          <w:p w14:paraId="39B2B613" w14:textId="31CFA058" w:rsidR="003C4A90" w:rsidRPr="00B80196" w:rsidRDefault="003C4A90" w:rsidP="00E911B9">
            <w:pPr>
              <w:jc w:val="right"/>
              <w:rPr>
                <w:sz w:val="22"/>
                <w:szCs w:val="22"/>
              </w:rPr>
            </w:pPr>
            <w:r w:rsidRPr="00B80196">
              <w:rPr>
                <w:sz w:val="22"/>
                <w:szCs w:val="22"/>
              </w:rPr>
              <w:t>$2</w:t>
            </w:r>
            <w:r w:rsidR="00621D67" w:rsidRPr="00B80196">
              <w:rPr>
                <w:sz w:val="22"/>
                <w:szCs w:val="22"/>
              </w:rPr>
              <w:t>70</w:t>
            </w:r>
            <w:r w:rsidRPr="00B80196">
              <w:rPr>
                <w:sz w:val="22"/>
                <w:szCs w:val="22"/>
              </w:rPr>
              <w:t>,000 (CCM)</w:t>
            </w:r>
          </w:p>
          <w:p w14:paraId="17FFCFB2" w14:textId="77777777" w:rsidR="003C4A90" w:rsidRPr="00B80196" w:rsidRDefault="003C4A90" w:rsidP="00E911B9">
            <w:pPr>
              <w:jc w:val="right"/>
              <w:rPr>
                <w:sz w:val="22"/>
                <w:szCs w:val="22"/>
              </w:rPr>
            </w:pPr>
          </w:p>
          <w:p w14:paraId="4BCF9C81" w14:textId="41225082" w:rsidR="003C4A90" w:rsidRPr="000F3A61" w:rsidRDefault="003C4A90" w:rsidP="00621D67">
            <w:pPr>
              <w:jc w:val="right"/>
              <w:rPr>
                <w:sz w:val="22"/>
                <w:szCs w:val="22"/>
              </w:rPr>
            </w:pPr>
            <w:r w:rsidRPr="00B80196">
              <w:rPr>
                <w:sz w:val="22"/>
                <w:szCs w:val="22"/>
              </w:rPr>
              <w:t xml:space="preserve">Total= </w:t>
            </w:r>
            <w:r w:rsidRPr="00B80196">
              <w:rPr>
                <w:b/>
                <w:sz w:val="22"/>
                <w:szCs w:val="22"/>
              </w:rPr>
              <w:t>$2</w:t>
            </w:r>
            <w:r w:rsidR="00621D67" w:rsidRPr="00B80196">
              <w:rPr>
                <w:b/>
                <w:sz w:val="22"/>
                <w:szCs w:val="22"/>
              </w:rPr>
              <w:t>70</w:t>
            </w:r>
            <w:r w:rsidRPr="00B80196">
              <w:rPr>
                <w:b/>
                <w:sz w:val="22"/>
                <w:szCs w:val="22"/>
              </w:rPr>
              <w:t>,000</w:t>
            </w:r>
          </w:p>
        </w:tc>
        <w:tc>
          <w:tcPr>
            <w:tcW w:w="618" w:type="pct"/>
            <w:shd w:val="clear" w:color="auto" w:fill="FFFFFF"/>
          </w:tcPr>
          <w:p w14:paraId="76B3ED95" w14:textId="74E852CE" w:rsidR="003C4A90" w:rsidRPr="000F3A61" w:rsidRDefault="003C4A90" w:rsidP="00817DF7">
            <w:pPr>
              <w:rPr>
                <w:sz w:val="22"/>
                <w:szCs w:val="22"/>
              </w:rPr>
            </w:pPr>
            <w:r w:rsidRPr="000F3A61">
              <w:rPr>
                <w:sz w:val="22"/>
                <w:szCs w:val="22"/>
              </w:rPr>
              <w:lastRenderedPageBreak/>
              <w:t>2,</w:t>
            </w:r>
            <w:r w:rsidR="00817DF7">
              <w:rPr>
                <w:sz w:val="22"/>
                <w:szCs w:val="22"/>
              </w:rPr>
              <w:t>5</w:t>
            </w:r>
            <w:r w:rsidRPr="000F3A61">
              <w:rPr>
                <w:sz w:val="22"/>
                <w:szCs w:val="22"/>
              </w:rPr>
              <w:t>00,000</w:t>
            </w:r>
          </w:p>
          <w:p w14:paraId="6FAE5C78" w14:textId="77777777" w:rsidR="003C4A90" w:rsidRPr="000F3A61" w:rsidRDefault="003C4A90" w:rsidP="00E911B9">
            <w:pPr>
              <w:jc w:val="right"/>
              <w:rPr>
                <w:sz w:val="22"/>
                <w:szCs w:val="22"/>
              </w:rPr>
            </w:pPr>
          </w:p>
        </w:tc>
      </w:tr>
      <w:tr w:rsidR="003C4A90" w:rsidRPr="000F3A61" w14:paraId="7E505A37" w14:textId="77777777" w:rsidTr="003C4A90">
        <w:trPr>
          <w:jc w:val="center"/>
        </w:trPr>
        <w:tc>
          <w:tcPr>
            <w:tcW w:w="722" w:type="pct"/>
            <w:tcBorders>
              <w:bottom w:val="single" w:sz="4" w:space="0" w:color="auto"/>
            </w:tcBorders>
            <w:shd w:val="clear" w:color="auto" w:fill="FFFFFF"/>
          </w:tcPr>
          <w:p w14:paraId="1C0DD408" w14:textId="46704838" w:rsidR="003C4A90" w:rsidRPr="000F3A61" w:rsidRDefault="003C4A90" w:rsidP="00E911B9">
            <w:pPr>
              <w:rPr>
                <w:sz w:val="22"/>
                <w:szCs w:val="22"/>
              </w:rPr>
            </w:pPr>
            <w:r w:rsidRPr="000F3A61">
              <w:rPr>
                <w:sz w:val="22"/>
                <w:szCs w:val="22"/>
              </w:rPr>
              <w:lastRenderedPageBreak/>
              <w:t xml:space="preserve"> 2) Promoti</w:t>
            </w:r>
            <w:r w:rsidR="00E911B9" w:rsidRPr="000F3A61">
              <w:rPr>
                <w:sz w:val="22"/>
                <w:szCs w:val="22"/>
              </w:rPr>
              <w:t>on of</w:t>
            </w:r>
            <w:r w:rsidRPr="000F3A61">
              <w:rPr>
                <w:sz w:val="22"/>
                <w:szCs w:val="22"/>
              </w:rPr>
              <w:t xml:space="preserve"> investment in biomass-based electricity generation through appropriate catalytic </w:t>
            </w:r>
            <w:r w:rsidRPr="000F3A61">
              <w:rPr>
                <w:sz w:val="22"/>
                <w:szCs w:val="22"/>
              </w:rPr>
              <w:lastRenderedPageBreak/>
              <w:t xml:space="preserve">financial </w:t>
            </w:r>
            <w:r w:rsidR="00DF045F" w:rsidRPr="000F3A61">
              <w:rPr>
                <w:sz w:val="22"/>
                <w:szCs w:val="22"/>
              </w:rPr>
              <w:t>incentives available</w:t>
            </w:r>
            <w:r w:rsidRPr="000F3A61">
              <w:rPr>
                <w:sz w:val="22"/>
                <w:szCs w:val="22"/>
              </w:rPr>
              <w:t xml:space="preserve"> for project investors</w:t>
            </w:r>
            <w:r w:rsidR="00DF045F">
              <w:rPr>
                <w:sz w:val="22"/>
                <w:szCs w:val="22"/>
              </w:rPr>
              <w:t>.</w:t>
            </w:r>
            <w:r w:rsidRPr="000F3A61">
              <w:rPr>
                <w:sz w:val="22"/>
                <w:szCs w:val="22"/>
              </w:rPr>
              <w:t xml:space="preserve"> </w:t>
            </w:r>
          </w:p>
        </w:tc>
        <w:tc>
          <w:tcPr>
            <w:tcW w:w="403" w:type="pct"/>
            <w:shd w:val="clear" w:color="auto" w:fill="FFFFFF"/>
          </w:tcPr>
          <w:p w14:paraId="598BFC4A" w14:textId="77777777" w:rsidR="003C4A90" w:rsidRPr="000F3A61" w:rsidRDefault="003C4A90" w:rsidP="00E911B9">
            <w:pPr>
              <w:jc w:val="center"/>
              <w:rPr>
                <w:sz w:val="22"/>
                <w:szCs w:val="22"/>
              </w:rPr>
            </w:pPr>
            <w:bookmarkStart w:id="7" w:name="GrantType_04"/>
            <w:r w:rsidRPr="000F3A61">
              <w:rPr>
                <w:sz w:val="22"/>
                <w:szCs w:val="22"/>
              </w:rPr>
              <w:lastRenderedPageBreak/>
              <w:t>TA &amp; INV</w:t>
            </w:r>
            <w:bookmarkEnd w:id="7"/>
          </w:p>
        </w:tc>
        <w:tc>
          <w:tcPr>
            <w:tcW w:w="885" w:type="pct"/>
            <w:shd w:val="clear" w:color="auto" w:fill="FFFFFF"/>
          </w:tcPr>
          <w:p w14:paraId="2D94C9B0" w14:textId="0BB9A972" w:rsidR="003C4A90" w:rsidRPr="000F3A61" w:rsidRDefault="003C4A90" w:rsidP="00B80196">
            <w:pPr>
              <w:rPr>
                <w:sz w:val="22"/>
                <w:szCs w:val="22"/>
              </w:rPr>
            </w:pPr>
            <w:r w:rsidRPr="000F3A61">
              <w:rPr>
                <w:sz w:val="22"/>
                <w:szCs w:val="22"/>
              </w:rPr>
              <w:t>Increased investment in clean energy</w:t>
            </w:r>
            <w:r w:rsidR="00B80196">
              <w:rPr>
                <w:sz w:val="22"/>
                <w:szCs w:val="22"/>
              </w:rPr>
              <w:t xml:space="preserve"> </w:t>
            </w:r>
            <w:r w:rsidRPr="000F3A61">
              <w:rPr>
                <w:sz w:val="22"/>
                <w:szCs w:val="22"/>
              </w:rPr>
              <w:t>technologies and low-carbon practices in the agro-forestry waste sector</w:t>
            </w:r>
            <w:r w:rsidR="00DF045F">
              <w:rPr>
                <w:sz w:val="22"/>
                <w:szCs w:val="22"/>
              </w:rPr>
              <w:t>.</w:t>
            </w:r>
          </w:p>
          <w:p w14:paraId="400A3FFA" w14:textId="77777777" w:rsidR="003C4A90" w:rsidRPr="000F3A61" w:rsidRDefault="003C4A90" w:rsidP="00E911B9">
            <w:pPr>
              <w:rPr>
                <w:sz w:val="22"/>
                <w:szCs w:val="22"/>
              </w:rPr>
            </w:pPr>
          </w:p>
        </w:tc>
        <w:tc>
          <w:tcPr>
            <w:tcW w:w="1422" w:type="pct"/>
            <w:shd w:val="clear" w:color="auto" w:fill="FFFFFF"/>
          </w:tcPr>
          <w:p w14:paraId="4C18605F" w14:textId="6963BC86" w:rsidR="003C4A90" w:rsidRPr="000F3A61" w:rsidRDefault="003C4A90" w:rsidP="000E5736">
            <w:pPr>
              <w:ind w:left="342" w:hanging="342"/>
              <w:rPr>
                <w:sz w:val="22"/>
                <w:szCs w:val="22"/>
              </w:rPr>
            </w:pPr>
            <w:r w:rsidRPr="000F3A61">
              <w:rPr>
                <w:sz w:val="22"/>
                <w:szCs w:val="22"/>
              </w:rPr>
              <w:t xml:space="preserve">2.1 </w:t>
            </w:r>
            <w:r w:rsidR="00E911B9" w:rsidRPr="000F3A61">
              <w:rPr>
                <w:sz w:val="22"/>
                <w:szCs w:val="22"/>
              </w:rPr>
              <w:t>Financial Support Mechanism (</w:t>
            </w:r>
            <w:r w:rsidRPr="000F3A61">
              <w:rPr>
                <w:sz w:val="22"/>
                <w:szCs w:val="22"/>
              </w:rPr>
              <w:t>Renewab</w:t>
            </w:r>
            <w:r w:rsidR="00E911B9" w:rsidRPr="000F3A61">
              <w:rPr>
                <w:sz w:val="22"/>
                <w:szCs w:val="22"/>
              </w:rPr>
              <w:t>le Energy Guarantee Scheme</w:t>
            </w:r>
            <w:r w:rsidRPr="000F3A61">
              <w:rPr>
                <w:sz w:val="22"/>
                <w:szCs w:val="22"/>
              </w:rPr>
              <w:t>) established and capitalized to support private investment in biomass plants</w:t>
            </w:r>
            <w:r w:rsidR="00E911B9" w:rsidRPr="000F3A61">
              <w:rPr>
                <w:sz w:val="22"/>
                <w:szCs w:val="22"/>
              </w:rPr>
              <w:t>.</w:t>
            </w:r>
          </w:p>
          <w:p w14:paraId="56611611" w14:textId="2029823B" w:rsidR="003C4A90" w:rsidRPr="000F3A61" w:rsidRDefault="003C4A90" w:rsidP="000E5736">
            <w:pPr>
              <w:ind w:left="342" w:hanging="342"/>
              <w:rPr>
                <w:sz w:val="22"/>
                <w:szCs w:val="22"/>
              </w:rPr>
            </w:pPr>
            <w:r w:rsidRPr="000F3A61">
              <w:rPr>
                <w:sz w:val="22"/>
                <w:szCs w:val="22"/>
              </w:rPr>
              <w:t xml:space="preserve">2.2 MOU signed with </w:t>
            </w:r>
            <w:r w:rsidR="00EF16FA" w:rsidRPr="000F3A61">
              <w:rPr>
                <w:sz w:val="22"/>
                <w:szCs w:val="22"/>
              </w:rPr>
              <w:t>the Central Bank</w:t>
            </w:r>
            <w:r w:rsidR="00E911B9" w:rsidRPr="000F3A61">
              <w:rPr>
                <w:sz w:val="22"/>
                <w:szCs w:val="22"/>
              </w:rPr>
              <w:t xml:space="preserve"> </w:t>
            </w:r>
            <w:r w:rsidRPr="000F3A61">
              <w:rPr>
                <w:sz w:val="22"/>
                <w:szCs w:val="22"/>
              </w:rPr>
              <w:t>set</w:t>
            </w:r>
            <w:r w:rsidR="00E911B9" w:rsidRPr="000F3A61">
              <w:rPr>
                <w:sz w:val="22"/>
                <w:szCs w:val="22"/>
              </w:rPr>
              <w:t>ting</w:t>
            </w:r>
            <w:r w:rsidRPr="000F3A61">
              <w:rPr>
                <w:sz w:val="22"/>
                <w:szCs w:val="22"/>
              </w:rPr>
              <w:t xml:space="preserve"> out the objective, </w:t>
            </w:r>
            <w:r w:rsidRPr="000F3A61">
              <w:rPr>
                <w:sz w:val="22"/>
                <w:szCs w:val="22"/>
              </w:rPr>
              <w:lastRenderedPageBreak/>
              <w:t xml:space="preserve">funding mechanism, administration rules and confirmation of their participation as fiduciary agent of the </w:t>
            </w:r>
            <w:r w:rsidR="00E911B9" w:rsidRPr="000F3A61">
              <w:rPr>
                <w:sz w:val="22"/>
                <w:szCs w:val="22"/>
              </w:rPr>
              <w:t>Financial Support Mechanism (FSM).</w:t>
            </w:r>
          </w:p>
          <w:p w14:paraId="574F9215" w14:textId="77777777" w:rsidR="00E56786" w:rsidRPr="000F3A61" w:rsidRDefault="003C4A90" w:rsidP="00E56786">
            <w:pPr>
              <w:rPr>
                <w:sz w:val="22"/>
                <w:szCs w:val="22"/>
              </w:rPr>
            </w:pPr>
            <w:r w:rsidRPr="000F3A61">
              <w:rPr>
                <w:sz w:val="22"/>
                <w:szCs w:val="22"/>
              </w:rPr>
              <w:t xml:space="preserve">2.3 </w:t>
            </w:r>
            <w:r w:rsidR="00E911B9" w:rsidRPr="000F3A61">
              <w:rPr>
                <w:sz w:val="22"/>
                <w:szCs w:val="22"/>
              </w:rPr>
              <w:t xml:space="preserve">Financial and other </w:t>
            </w:r>
            <w:r w:rsidR="00E56786" w:rsidRPr="000F3A61">
              <w:rPr>
                <w:sz w:val="22"/>
                <w:szCs w:val="22"/>
              </w:rPr>
              <w:t xml:space="preserve">  </w:t>
            </w:r>
          </w:p>
          <w:p w14:paraId="0157F1D2" w14:textId="77777777" w:rsidR="00E56786" w:rsidRPr="000F3A61" w:rsidRDefault="00E56786" w:rsidP="00E911B9">
            <w:pPr>
              <w:rPr>
                <w:sz w:val="22"/>
                <w:szCs w:val="22"/>
              </w:rPr>
            </w:pPr>
            <w:r w:rsidRPr="000F3A61">
              <w:rPr>
                <w:sz w:val="22"/>
                <w:szCs w:val="22"/>
              </w:rPr>
              <w:t xml:space="preserve">      </w:t>
            </w:r>
            <w:r w:rsidR="00E911B9" w:rsidRPr="000F3A61">
              <w:rPr>
                <w:sz w:val="22"/>
                <w:szCs w:val="22"/>
              </w:rPr>
              <w:t xml:space="preserve">incentives to be provided to </w:t>
            </w:r>
          </w:p>
          <w:p w14:paraId="1400B662" w14:textId="29E2CCB0" w:rsidR="00E911B9" w:rsidRPr="000F3A61" w:rsidRDefault="00E56786" w:rsidP="00E911B9">
            <w:pPr>
              <w:rPr>
                <w:sz w:val="22"/>
                <w:szCs w:val="22"/>
              </w:rPr>
            </w:pPr>
            <w:r w:rsidRPr="000F3A61">
              <w:rPr>
                <w:sz w:val="22"/>
                <w:szCs w:val="22"/>
              </w:rPr>
              <w:t xml:space="preserve">      </w:t>
            </w:r>
            <w:r w:rsidR="00E911B9" w:rsidRPr="000F3A61">
              <w:rPr>
                <w:sz w:val="22"/>
                <w:szCs w:val="22"/>
              </w:rPr>
              <w:t>project</w:t>
            </w:r>
            <w:r w:rsidRPr="000F3A61">
              <w:rPr>
                <w:sz w:val="22"/>
                <w:szCs w:val="22"/>
              </w:rPr>
              <w:t xml:space="preserve"> </w:t>
            </w:r>
          </w:p>
          <w:p w14:paraId="7CD35134" w14:textId="77777777" w:rsidR="00E56786" w:rsidRPr="000F3A61" w:rsidRDefault="00E911B9" w:rsidP="00E911B9">
            <w:pPr>
              <w:rPr>
                <w:sz w:val="22"/>
                <w:szCs w:val="22"/>
              </w:rPr>
            </w:pPr>
            <w:r w:rsidRPr="000F3A61">
              <w:rPr>
                <w:sz w:val="22"/>
                <w:szCs w:val="22"/>
              </w:rPr>
              <w:t xml:space="preserve">      developers/Independent </w:t>
            </w:r>
          </w:p>
          <w:p w14:paraId="2283DC27" w14:textId="43C2BA70" w:rsidR="003C4A90" w:rsidRPr="000F3A61" w:rsidRDefault="00E56786" w:rsidP="00E911B9">
            <w:pPr>
              <w:rPr>
                <w:sz w:val="22"/>
                <w:szCs w:val="22"/>
              </w:rPr>
            </w:pPr>
            <w:r w:rsidRPr="000F3A61">
              <w:rPr>
                <w:sz w:val="22"/>
                <w:szCs w:val="22"/>
              </w:rPr>
              <w:t xml:space="preserve">      </w:t>
            </w:r>
            <w:r w:rsidR="00E911B9" w:rsidRPr="000F3A61">
              <w:rPr>
                <w:sz w:val="22"/>
                <w:szCs w:val="22"/>
              </w:rPr>
              <w:t xml:space="preserve">Power </w:t>
            </w:r>
            <w:r w:rsidRPr="000F3A61">
              <w:rPr>
                <w:sz w:val="22"/>
                <w:szCs w:val="22"/>
              </w:rPr>
              <w:t>P</w:t>
            </w:r>
            <w:r w:rsidR="00E911B9" w:rsidRPr="000F3A61">
              <w:rPr>
                <w:sz w:val="22"/>
                <w:szCs w:val="22"/>
              </w:rPr>
              <w:t>roducers (IPPs).</w:t>
            </w:r>
          </w:p>
          <w:p w14:paraId="4B718457" w14:textId="63C1ED4C" w:rsidR="003C4A90" w:rsidRPr="000F3A61" w:rsidRDefault="004B0B01" w:rsidP="00E911B9">
            <w:pPr>
              <w:ind w:left="342" w:hanging="342"/>
              <w:rPr>
                <w:sz w:val="22"/>
                <w:szCs w:val="22"/>
              </w:rPr>
            </w:pPr>
            <w:r w:rsidRPr="000F3A61">
              <w:rPr>
                <w:sz w:val="22"/>
                <w:szCs w:val="22"/>
              </w:rPr>
              <w:t>2</w:t>
            </w:r>
            <w:r w:rsidR="00325EA3" w:rsidRPr="000F3A61">
              <w:rPr>
                <w:sz w:val="22"/>
                <w:szCs w:val="22"/>
              </w:rPr>
              <w:t>.4 Documents supporting</w:t>
            </w:r>
            <w:r w:rsidRPr="000F3A61">
              <w:rPr>
                <w:sz w:val="22"/>
                <w:szCs w:val="22"/>
              </w:rPr>
              <w:t xml:space="preserve"> financial closure (Power Purchase Agreements, where applicable) with identified investors.</w:t>
            </w:r>
          </w:p>
          <w:p w14:paraId="54CB7F8E" w14:textId="232946C0" w:rsidR="003C4A90" w:rsidRPr="000F3A61" w:rsidRDefault="004B0B01" w:rsidP="00556FA6">
            <w:pPr>
              <w:ind w:left="342" w:hanging="342"/>
              <w:rPr>
                <w:sz w:val="22"/>
                <w:szCs w:val="22"/>
              </w:rPr>
            </w:pPr>
            <w:r w:rsidRPr="000F3A61">
              <w:rPr>
                <w:sz w:val="22"/>
                <w:szCs w:val="22"/>
              </w:rPr>
              <w:t>2.5 Report</w:t>
            </w:r>
            <w:r w:rsidR="001750E0" w:rsidRPr="000F3A61">
              <w:rPr>
                <w:sz w:val="22"/>
                <w:szCs w:val="22"/>
              </w:rPr>
              <w:t>s confirming</w:t>
            </w:r>
            <w:r w:rsidRPr="000F3A61">
              <w:rPr>
                <w:sz w:val="22"/>
                <w:szCs w:val="22"/>
              </w:rPr>
              <w:t xml:space="preserve"> completion of construction of at least 4 MW of on-/off-grid biomass-based electric plants by IPPs at various sites by end of project.</w:t>
            </w:r>
          </w:p>
        </w:tc>
        <w:tc>
          <w:tcPr>
            <w:tcW w:w="354" w:type="pct"/>
            <w:shd w:val="clear" w:color="auto" w:fill="FFFFFF"/>
          </w:tcPr>
          <w:p w14:paraId="1DE95031" w14:textId="77777777" w:rsidR="003C4A90" w:rsidRPr="000F3A61" w:rsidRDefault="003C4A90" w:rsidP="00E911B9">
            <w:pPr>
              <w:jc w:val="center"/>
              <w:rPr>
                <w:sz w:val="22"/>
                <w:szCs w:val="22"/>
              </w:rPr>
            </w:pPr>
            <w:r w:rsidRPr="000F3A61">
              <w:rPr>
                <w:sz w:val="22"/>
                <w:szCs w:val="22"/>
              </w:rPr>
              <w:lastRenderedPageBreak/>
              <w:t>GEF</w:t>
            </w:r>
          </w:p>
        </w:tc>
        <w:tc>
          <w:tcPr>
            <w:tcW w:w="596" w:type="pct"/>
            <w:tcBorders>
              <w:bottom w:val="single" w:sz="4" w:space="0" w:color="auto"/>
            </w:tcBorders>
            <w:shd w:val="clear" w:color="auto" w:fill="FFFFFF"/>
          </w:tcPr>
          <w:p w14:paraId="071C65E7" w14:textId="2B4878F2" w:rsidR="007C4162" w:rsidRPr="0023693C" w:rsidRDefault="002606F8" w:rsidP="00E911B9">
            <w:pPr>
              <w:jc w:val="right"/>
              <w:rPr>
                <w:sz w:val="22"/>
                <w:szCs w:val="22"/>
              </w:rPr>
            </w:pPr>
            <w:r w:rsidRPr="0023693C">
              <w:rPr>
                <w:sz w:val="22"/>
                <w:szCs w:val="22"/>
              </w:rPr>
              <w:t>2</w:t>
            </w:r>
            <w:r w:rsidR="007C4162" w:rsidRPr="0023693C">
              <w:rPr>
                <w:sz w:val="22"/>
                <w:szCs w:val="22"/>
              </w:rPr>
              <w:t>00,000 (TA)</w:t>
            </w:r>
          </w:p>
          <w:p w14:paraId="1AB626F8" w14:textId="60952556" w:rsidR="003C4A90" w:rsidRPr="0023693C" w:rsidRDefault="00BD22FB" w:rsidP="00E911B9">
            <w:pPr>
              <w:jc w:val="right"/>
              <w:rPr>
                <w:sz w:val="22"/>
                <w:szCs w:val="22"/>
              </w:rPr>
            </w:pPr>
            <w:r>
              <w:rPr>
                <w:sz w:val="22"/>
                <w:szCs w:val="22"/>
              </w:rPr>
              <w:t>1,5</w:t>
            </w:r>
            <w:r w:rsidR="003C4A90" w:rsidRPr="0023693C">
              <w:rPr>
                <w:sz w:val="22"/>
                <w:szCs w:val="22"/>
              </w:rPr>
              <w:t>00,000</w:t>
            </w:r>
          </w:p>
          <w:p w14:paraId="5901B04A" w14:textId="110C26B5" w:rsidR="003C4A90" w:rsidRPr="000F3A61" w:rsidRDefault="00E740F2" w:rsidP="00E911B9">
            <w:pPr>
              <w:jc w:val="right"/>
              <w:rPr>
                <w:sz w:val="22"/>
                <w:szCs w:val="22"/>
              </w:rPr>
            </w:pPr>
            <w:r>
              <w:rPr>
                <w:sz w:val="22"/>
                <w:szCs w:val="22"/>
              </w:rPr>
              <w:t>(INV</w:t>
            </w:r>
            <w:r w:rsidR="003C4A90" w:rsidRPr="0023693C">
              <w:rPr>
                <w:sz w:val="22"/>
                <w:szCs w:val="22"/>
              </w:rPr>
              <w:t>)</w:t>
            </w:r>
          </w:p>
          <w:p w14:paraId="30D4E991" w14:textId="77777777" w:rsidR="003C4A90" w:rsidRPr="000F3A61" w:rsidRDefault="003C4A90" w:rsidP="00E911B9">
            <w:pPr>
              <w:jc w:val="right"/>
              <w:rPr>
                <w:sz w:val="22"/>
                <w:szCs w:val="22"/>
              </w:rPr>
            </w:pPr>
          </w:p>
          <w:p w14:paraId="73111B9E" w14:textId="56F312F9" w:rsidR="003C4A90" w:rsidRPr="000F3A61" w:rsidRDefault="003C4A90" w:rsidP="00E911B9">
            <w:pPr>
              <w:jc w:val="right"/>
              <w:rPr>
                <w:sz w:val="22"/>
                <w:szCs w:val="22"/>
              </w:rPr>
            </w:pPr>
            <w:r w:rsidRPr="000F3A61">
              <w:rPr>
                <w:sz w:val="22"/>
                <w:szCs w:val="22"/>
              </w:rPr>
              <w:t xml:space="preserve">Total= </w:t>
            </w:r>
            <w:r w:rsidR="00BD22FB">
              <w:rPr>
                <w:b/>
                <w:sz w:val="22"/>
                <w:szCs w:val="22"/>
              </w:rPr>
              <w:t>$1,7</w:t>
            </w:r>
            <w:r w:rsidRPr="000F3A61">
              <w:rPr>
                <w:b/>
                <w:sz w:val="22"/>
                <w:szCs w:val="22"/>
              </w:rPr>
              <w:t>00,000</w:t>
            </w:r>
            <w:r w:rsidR="004A53C2" w:rsidRPr="000F3A61">
              <w:rPr>
                <w:b/>
                <w:sz w:val="22"/>
                <w:szCs w:val="22"/>
              </w:rPr>
              <w:t xml:space="preserve"> </w:t>
            </w:r>
            <w:r w:rsidR="004A53C2" w:rsidRPr="000F3A61">
              <w:rPr>
                <w:sz w:val="22"/>
                <w:szCs w:val="22"/>
              </w:rPr>
              <w:t>(CCM)</w:t>
            </w:r>
          </w:p>
        </w:tc>
        <w:tc>
          <w:tcPr>
            <w:tcW w:w="618" w:type="pct"/>
            <w:tcBorders>
              <w:bottom w:val="single" w:sz="4" w:space="0" w:color="auto"/>
            </w:tcBorders>
            <w:shd w:val="clear" w:color="auto" w:fill="FFFFFF"/>
          </w:tcPr>
          <w:p w14:paraId="725D6239" w14:textId="6249DAA9" w:rsidR="003C4A90" w:rsidRPr="000F3A61" w:rsidRDefault="00817DF7" w:rsidP="00817DF7">
            <w:pPr>
              <w:jc w:val="right"/>
              <w:rPr>
                <w:sz w:val="22"/>
                <w:szCs w:val="22"/>
              </w:rPr>
            </w:pPr>
            <w:r>
              <w:rPr>
                <w:color w:val="000000"/>
                <w:sz w:val="22"/>
                <w:szCs w:val="22"/>
              </w:rPr>
              <w:t>10</w:t>
            </w:r>
            <w:r w:rsidR="0023693C">
              <w:rPr>
                <w:color w:val="000000"/>
                <w:sz w:val="22"/>
                <w:szCs w:val="22"/>
              </w:rPr>
              <w:t>,00</w:t>
            </w:r>
            <w:r w:rsidR="003C4A90" w:rsidRPr="000F3A61">
              <w:rPr>
                <w:color w:val="000000"/>
                <w:sz w:val="22"/>
                <w:szCs w:val="22"/>
              </w:rPr>
              <w:t>0,000</w:t>
            </w:r>
          </w:p>
          <w:p w14:paraId="038E1F38" w14:textId="77777777" w:rsidR="003C4A90" w:rsidRPr="000F3A61" w:rsidRDefault="003C4A90" w:rsidP="00E911B9">
            <w:pPr>
              <w:jc w:val="right"/>
              <w:rPr>
                <w:sz w:val="22"/>
                <w:szCs w:val="22"/>
              </w:rPr>
            </w:pPr>
          </w:p>
        </w:tc>
      </w:tr>
      <w:tr w:rsidR="003C4A90" w:rsidRPr="000F3A61" w14:paraId="44F30909" w14:textId="77777777" w:rsidTr="003C4A90">
        <w:trPr>
          <w:jc w:val="center"/>
        </w:trPr>
        <w:tc>
          <w:tcPr>
            <w:tcW w:w="722" w:type="pct"/>
            <w:tcBorders>
              <w:bottom w:val="single" w:sz="4" w:space="0" w:color="auto"/>
            </w:tcBorders>
            <w:shd w:val="clear" w:color="auto" w:fill="FFFFFF"/>
          </w:tcPr>
          <w:p w14:paraId="086FE001" w14:textId="7F771D1A" w:rsidR="003C4A90" w:rsidRPr="000F3A61" w:rsidRDefault="002F682B" w:rsidP="00E911B9">
            <w:pPr>
              <w:rPr>
                <w:sz w:val="22"/>
                <w:szCs w:val="22"/>
              </w:rPr>
            </w:pPr>
            <w:r w:rsidRPr="000F3A61">
              <w:rPr>
                <w:sz w:val="22"/>
                <w:szCs w:val="22"/>
              </w:rPr>
              <w:lastRenderedPageBreak/>
              <w:t xml:space="preserve"> 3</w:t>
            </w:r>
            <w:r w:rsidR="003C4A90" w:rsidRPr="000F3A61">
              <w:rPr>
                <w:sz w:val="22"/>
                <w:szCs w:val="22"/>
              </w:rPr>
              <w:t xml:space="preserve">) </w:t>
            </w:r>
            <w:r w:rsidR="00CC6EF9">
              <w:rPr>
                <w:sz w:val="22"/>
                <w:szCs w:val="22"/>
              </w:rPr>
              <w:t>Sustainable land use and forest</w:t>
            </w:r>
            <w:r w:rsidR="003C4A90" w:rsidRPr="000F3A61">
              <w:rPr>
                <w:sz w:val="22"/>
                <w:szCs w:val="22"/>
              </w:rPr>
              <w:t xml:space="preserve"> management and implementation</w:t>
            </w:r>
            <w:r w:rsidR="00CC6EF9">
              <w:rPr>
                <w:sz w:val="22"/>
                <w:szCs w:val="22"/>
              </w:rPr>
              <w:t xml:space="preserve"> at the commune level.</w:t>
            </w:r>
          </w:p>
          <w:p w14:paraId="672CCFCA" w14:textId="69BFD5BA" w:rsidR="002F682B" w:rsidRPr="000F3A61" w:rsidRDefault="002F682B" w:rsidP="00E911B9">
            <w:pPr>
              <w:rPr>
                <w:color w:val="FF0000"/>
                <w:sz w:val="22"/>
                <w:szCs w:val="22"/>
              </w:rPr>
            </w:pPr>
          </w:p>
        </w:tc>
        <w:tc>
          <w:tcPr>
            <w:tcW w:w="403" w:type="pct"/>
            <w:shd w:val="clear" w:color="auto" w:fill="FFFFFF"/>
          </w:tcPr>
          <w:p w14:paraId="3D2C57D8" w14:textId="77777777" w:rsidR="003C4A90" w:rsidRPr="000F3A61" w:rsidRDefault="003C4A90" w:rsidP="00E911B9">
            <w:pPr>
              <w:jc w:val="center"/>
              <w:rPr>
                <w:sz w:val="22"/>
                <w:szCs w:val="22"/>
              </w:rPr>
            </w:pPr>
            <w:r w:rsidRPr="000F3A61">
              <w:rPr>
                <w:sz w:val="22"/>
                <w:szCs w:val="22"/>
              </w:rPr>
              <w:t>TA &amp; INV</w:t>
            </w:r>
          </w:p>
        </w:tc>
        <w:tc>
          <w:tcPr>
            <w:tcW w:w="885" w:type="pct"/>
            <w:shd w:val="clear" w:color="auto" w:fill="FFFFFF"/>
          </w:tcPr>
          <w:p w14:paraId="1C15B288" w14:textId="6DD4727D" w:rsidR="00CC6EF9" w:rsidRDefault="00CC6EF9" w:rsidP="00E911B9">
            <w:pPr>
              <w:rPr>
                <w:sz w:val="22"/>
                <w:szCs w:val="22"/>
              </w:rPr>
            </w:pPr>
            <w:r w:rsidRPr="00CC6EF9">
              <w:rPr>
                <w:sz w:val="22"/>
                <w:szCs w:val="22"/>
              </w:rPr>
              <w:t>Integrated land use, sustainable forest management and natural resource management provide social benefits and sustain biomass for electricity production.</w:t>
            </w:r>
          </w:p>
          <w:p w14:paraId="076ECEB2" w14:textId="77777777" w:rsidR="00CC6EF9" w:rsidRDefault="00CC6EF9" w:rsidP="00E911B9">
            <w:pPr>
              <w:rPr>
                <w:sz w:val="22"/>
                <w:szCs w:val="22"/>
              </w:rPr>
            </w:pPr>
          </w:p>
          <w:p w14:paraId="12C032C1" w14:textId="77777777" w:rsidR="003C4A90" w:rsidRPr="000F3A61" w:rsidRDefault="003C4A90" w:rsidP="00E911B9">
            <w:pPr>
              <w:rPr>
                <w:sz w:val="22"/>
                <w:szCs w:val="22"/>
              </w:rPr>
            </w:pPr>
          </w:p>
          <w:p w14:paraId="7267D341" w14:textId="77777777" w:rsidR="003C4A90" w:rsidRPr="000F3A61" w:rsidRDefault="003C4A90" w:rsidP="00E911B9">
            <w:pPr>
              <w:rPr>
                <w:sz w:val="22"/>
                <w:szCs w:val="22"/>
              </w:rPr>
            </w:pPr>
          </w:p>
        </w:tc>
        <w:tc>
          <w:tcPr>
            <w:tcW w:w="1422" w:type="pct"/>
            <w:shd w:val="clear" w:color="auto" w:fill="FFFFFF"/>
          </w:tcPr>
          <w:p w14:paraId="0A391C40" w14:textId="17E4A959" w:rsidR="00CC6EF9" w:rsidRPr="0023693C" w:rsidRDefault="000E5736" w:rsidP="00E911B9">
            <w:pPr>
              <w:pStyle w:val="Commentaire"/>
              <w:tabs>
                <w:tab w:val="left" w:pos="144"/>
              </w:tabs>
              <w:ind w:left="342" w:hanging="342"/>
              <w:rPr>
                <w:sz w:val="22"/>
                <w:szCs w:val="22"/>
              </w:rPr>
            </w:pPr>
            <w:r w:rsidRPr="0023693C">
              <w:rPr>
                <w:sz w:val="22"/>
                <w:szCs w:val="22"/>
              </w:rPr>
              <w:t>3</w:t>
            </w:r>
            <w:r w:rsidR="00CC6EF9" w:rsidRPr="0023693C">
              <w:rPr>
                <w:sz w:val="22"/>
                <w:szCs w:val="22"/>
              </w:rPr>
              <w:t>.1 Institutional framework and planning for integrated land uses is strengthened and functional at the local level.</w:t>
            </w:r>
          </w:p>
          <w:p w14:paraId="4C6FE051" w14:textId="7E24ABC3" w:rsidR="00CC6EF9" w:rsidRPr="0023693C" w:rsidRDefault="00CC6EF9" w:rsidP="00E911B9">
            <w:pPr>
              <w:pStyle w:val="Commentaire"/>
              <w:tabs>
                <w:tab w:val="left" w:pos="144"/>
              </w:tabs>
              <w:ind w:left="342" w:hanging="342"/>
              <w:rPr>
                <w:sz w:val="22"/>
                <w:szCs w:val="22"/>
              </w:rPr>
            </w:pPr>
            <w:r w:rsidRPr="0023693C">
              <w:rPr>
                <w:sz w:val="22"/>
                <w:szCs w:val="22"/>
              </w:rPr>
              <w:t>3.2 Fire management practices are operational over 3,000 ha in the Classified Forests in the neighbour of the biomass plants.</w:t>
            </w:r>
          </w:p>
          <w:p w14:paraId="4B5E4A1A" w14:textId="0BBF83FB" w:rsidR="00CC6EF9" w:rsidRPr="0023693C" w:rsidRDefault="00CC6EF9" w:rsidP="00E911B9">
            <w:pPr>
              <w:pStyle w:val="Commentaire"/>
              <w:tabs>
                <w:tab w:val="left" w:pos="144"/>
              </w:tabs>
              <w:ind w:left="342" w:hanging="342"/>
              <w:rPr>
                <w:sz w:val="22"/>
                <w:szCs w:val="22"/>
              </w:rPr>
            </w:pPr>
            <w:r w:rsidRPr="0023693C">
              <w:rPr>
                <w:sz w:val="22"/>
                <w:szCs w:val="22"/>
              </w:rPr>
              <w:t xml:space="preserve">3.3 </w:t>
            </w:r>
            <w:r w:rsidR="008367DA" w:rsidRPr="0023693C">
              <w:rPr>
                <w:sz w:val="22"/>
                <w:szCs w:val="22"/>
              </w:rPr>
              <w:t>Woodlots are established in order to provide</w:t>
            </w:r>
            <w:r w:rsidRPr="0023693C">
              <w:rPr>
                <w:sz w:val="22"/>
                <w:szCs w:val="22"/>
              </w:rPr>
              <w:t xml:space="preserve"> sustainable biomass </w:t>
            </w:r>
            <w:r w:rsidR="004C033F" w:rsidRPr="0023693C">
              <w:rPr>
                <w:sz w:val="22"/>
                <w:szCs w:val="22"/>
              </w:rPr>
              <w:t>and incomes.</w:t>
            </w:r>
          </w:p>
          <w:p w14:paraId="210541B1" w14:textId="5E71AE91" w:rsidR="003C4A90" w:rsidRPr="004C033F" w:rsidRDefault="00CC6EF9" w:rsidP="009C76DE">
            <w:pPr>
              <w:pStyle w:val="Commentaire"/>
              <w:tabs>
                <w:tab w:val="left" w:pos="144"/>
              </w:tabs>
              <w:ind w:left="342" w:hanging="342"/>
              <w:rPr>
                <w:sz w:val="22"/>
                <w:szCs w:val="22"/>
                <w:highlight w:val="yellow"/>
              </w:rPr>
            </w:pPr>
            <w:r w:rsidRPr="0023693C">
              <w:rPr>
                <w:sz w:val="22"/>
                <w:szCs w:val="22"/>
              </w:rPr>
              <w:t xml:space="preserve">3.4 New methods and techniques of agro-ecology </w:t>
            </w:r>
            <w:r w:rsidR="009C76DE" w:rsidRPr="0023693C">
              <w:rPr>
                <w:sz w:val="22"/>
                <w:szCs w:val="22"/>
              </w:rPr>
              <w:t>(conservation farming practices</w:t>
            </w:r>
            <w:r w:rsidRPr="0023693C">
              <w:rPr>
                <w:sz w:val="22"/>
                <w:szCs w:val="22"/>
              </w:rPr>
              <w:t>) reduce lands degradation and increase lands productivity (agricultural harvests and residues).</w:t>
            </w:r>
          </w:p>
        </w:tc>
        <w:tc>
          <w:tcPr>
            <w:tcW w:w="354" w:type="pct"/>
            <w:shd w:val="clear" w:color="auto" w:fill="FFFFFF"/>
          </w:tcPr>
          <w:p w14:paraId="61B5D461" w14:textId="77777777" w:rsidR="003C4A90" w:rsidRPr="000F3A61" w:rsidRDefault="003C4A90" w:rsidP="00E911B9">
            <w:pPr>
              <w:jc w:val="center"/>
              <w:rPr>
                <w:sz w:val="22"/>
                <w:szCs w:val="22"/>
              </w:rPr>
            </w:pPr>
            <w:r w:rsidRPr="000F3A61">
              <w:rPr>
                <w:sz w:val="22"/>
                <w:szCs w:val="22"/>
              </w:rPr>
              <w:t>GEF</w:t>
            </w:r>
          </w:p>
        </w:tc>
        <w:tc>
          <w:tcPr>
            <w:tcW w:w="596" w:type="pct"/>
            <w:tcBorders>
              <w:bottom w:val="single" w:sz="4" w:space="0" w:color="auto"/>
            </w:tcBorders>
            <w:shd w:val="clear" w:color="auto" w:fill="FFFFFF"/>
          </w:tcPr>
          <w:p w14:paraId="60C43925" w14:textId="3AFA55F7" w:rsidR="00992F57" w:rsidRPr="008105B2" w:rsidRDefault="00375938" w:rsidP="00E911B9">
            <w:pPr>
              <w:jc w:val="right"/>
              <w:rPr>
                <w:sz w:val="22"/>
                <w:szCs w:val="22"/>
                <w:lang w:val="fr-FR"/>
              </w:rPr>
            </w:pPr>
            <w:r w:rsidRPr="008105B2">
              <w:rPr>
                <w:sz w:val="22"/>
                <w:szCs w:val="22"/>
                <w:lang w:val="fr-FR"/>
              </w:rPr>
              <w:t>50</w:t>
            </w:r>
            <w:r w:rsidR="00D00AEC" w:rsidRPr="008105B2">
              <w:rPr>
                <w:sz w:val="22"/>
                <w:szCs w:val="22"/>
                <w:lang w:val="fr-FR"/>
              </w:rPr>
              <w:t>0,000 (TA)</w:t>
            </w:r>
            <w:r w:rsidRPr="008105B2">
              <w:rPr>
                <w:sz w:val="22"/>
                <w:szCs w:val="22"/>
                <w:lang w:val="fr-FR"/>
              </w:rPr>
              <w:t xml:space="preserve"> + 37</w:t>
            </w:r>
            <w:r w:rsidR="00D00AEC" w:rsidRPr="008105B2">
              <w:rPr>
                <w:sz w:val="22"/>
                <w:szCs w:val="22"/>
                <w:lang w:val="fr-FR"/>
              </w:rPr>
              <w:t>0,000 (INV) =</w:t>
            </w:r>
          </w:p>
          <w:p w14:paraId="17A1661B" w14:textId="0D81169C" w:rsidR="003C4A90" w:rsidRPr="008105B2" w:rsidRDefault="00C03690" w:rsidP="00E911B9">
            <w:pPr>
              <w:jc w:val="right"/>
              <w:rPr>
                <w:sz w:val="22"/>
                <w:szCs w:val="22"/>
                <w:lang w:val="fr-FR"/>
              </w:rPr>
            </w:pPr>
            <w:r w:rsidRPr="008105B2">
              <w:rPr>
                <w:sz w:val="22"/>
                <w:szCs w:val="22"/>
                <w:lang w:val="fr-FR"/>
              </w:rPr>
              <w:t>$87</w:t>
            </w:r>
            <w:r w:rsidR="003C4A90" w:rsidRPr="008105B2">
              <w:rPr>
                <w:sz w:val="22"/>
                <w:szCs w:val="22"/>
                <w:lang w:val="fr-FR"/>
              </w:rPr>
              <w:t>0,000 (LD)</w:t>
            </w:r>
          </w:p>
          <w:p w14:paraId="25D6DD9F" w14:textId="77777777" w:rsidR="003C4A90" w:rsidRPr="008105B2" w:rsidRDefault="003C4A90" w:rsidP="00E1669C">
            <w:pPr>
              <w:jc w:val="right"/>
              <w:rPr>
                <w:sz w:val="22"/>
                <w:szCs w:val="22"/>
                <w:lang w:val="fr-FR"/>
              </w:rPr>
            </w:pPr>
          </w:p>
          <w:p w14:paraId="55946C91" w14:textId="3A15D96F" w:rsidR="00D00AEC" w:rsidRPr="008105B2" w:rsidRDefault="00D00AEC" w:rsidP="00D00AEC">
            <w:pPr>
              <w:jc w:val="right"/>
              <w:rPr>
                <w:sz w:val="22"/>
                <w:szCs w:val="22"/>
                <w:lang w:val="fr-FR"/>
              </w:rPr>
            </w:pPr>
            <w:r w:rsidRPr="008105B2">
              <w:rPr>
                <w:sz w:val="22"/>
                <w:szCs w:val="22"/>
                <w:lang w:val="fr-FR"/>
              </w:rPr>
              <w:t>500,000 (TA) + 300,000 (INV) =</w:t>
            </w:r>
          </w:p>
          <w:p w14:paraId="3F00DF00" w14:textId="26504FDD" w:rsidR="003C4A90" w:rsidRPr="008105B2" w:rsidRDefault="00C03690" w:rsidP="00E911B9">
            <w:pPr>
              <w:jc w:val="right"/>
              <w:rPr>
                <w:sz w:val="22"/>
                <w:szCs w:val="22"/>
              </w:rPr>
            </w:pPr>
            <w:r w:rsidRPr="008105B2">
              <w:rPr>
                <w:sz w:val="22"/>
                <w:szCs w:val="22"/>
              </w:rPr>
              <w:t>$800</w:t>
            </w:r>
            <w:r w:rsidR="003C4A90" w:rsidRPr="008105B2">
              <w:rPr>
                <w:sz w:val="22"/>
                <w:szCs w:val="22"/>
              </w:rPr>
              <w:t>,000</w:t>
            </w:r>
          </w:p>
          <w:p w14:paraId="1F77CC5B" w14:textId="77777777" w:rsidR="003C4A90" w:rsidRPr="008105B2" w:rsidRDefault="003C4A90" w:rsidP="00E911B9">
            <w:pPr>
              <w:jc w:val="right"/>
              <w:rPr>
                <w:sz w:val="22"/>
                <w:szCs w:val="22"/>
              </w:rPr>
            </w:pPr>
            <w:r w:rsidRPr="008105B2">
              <w:rPr>
                <w:sz w:val="22"/>
                <w:szCs w:val="22"/>
              </w:rPr>
              <w:t>(SFM)</w:t>
            </w:r>
          </w:p>
          <w:p w14:paraId="51E7923A" w14:textId="77777777" w:rsidR="003C4A90" w:rsidRPr="008105B2" w:rsidRDefault="003C4A90" w:rsidP="00E911B9">
            <w:pPr>
              <w:rPr>
                <w:sz w:val="22"/>
                <w:szCs w:val="22"/>
              </w:rPr>
            </w:pPr>
          </w:p>
          <w:p w14:paraId="0EF373CC" w14:textId="77777777" w:rsidR="00BD2EE6" w:rsidRPr="00466668" w:rsidRDefault="003C4A90" w:rsidP="00E911B9">
            <w:pPr>
              <w:jc w:val="right"/>
              <w:rPr>
                <w:b/>
                <w:color w:val="FF0000"/>
                <w:sz w:val="22"/>
                <w:szCs w:val="22"/>
              </w:rPr>
            </w:pPr>
            <w:r w:rsidRPr="008105B2">
              <w:rPr>
                <w:sz w:val="22"/>
                <w:szCs w:val="22"/>
              </w:rPr>
              <w:t xml:space="preserve">Total= </w:t>
            </w:r>
            <w:r w:rsidR="00C03690" w:rsidRPr="008105B2">
              <w:rPr>
                <w:b/>
                <w:sz w:val="22"/>
                <w:szCs w:val="22"/>
              </w:rPr>
              <w:t>$1,670</w:t>
            </w:r>
            <w:r w:rsidRPr="008105B2">
              <w:rPr>
                <w:b/>
                <w:sz w:val="22"/>
                <w:szCs w:val="22"/>
              </w:rPr>
              <w:t>,000</w:t>
            </w:r>
          </w:p>
          <w:p w14:paraId="3BE1ACBD" w14:textId="73433A3B" w:rsidR="003C4A90" w:rsidRPr="00BD2EE6" w:rsidRDefault="003C4A90" w:rsidP="00E911B9">
            <w:pPr>
              <w:jc w:val="right"/>
              <w:rPr>
                <w:sz w:val="22"/>
                <w:szCs w:val="22"/>
              </w:rPr>
            </w:pPr>
          </w:p>
        </w:tc>
        <w:tc>
          <w:tcPr>
            <w:tcW w:w="618" w:type="pct"/>
            <w:tcBorders>
              <w:bottom w:val="single" w:sz="4" w:space="0" w:color="auto"/>
            </w:tcBorders>
            <w:shd w:val="clear" w:color="auto" w:fill="FFFFFF"/>
          </w:tcPr>
          <w:p w14:paraId="5BAC9730" w14:textId="78C70EF8" w:rsidR="003C4A90" w:rsidRPr="000F3A61" w:rsidRDefault="00817DF7" w:rsidP="00E911B9">
            <w:pPr>
              <w:jc w:val="center"/>
              <w:rPr>
                <w:sz w:val="22"/>
                <w:szCs w:val="22"/>
              </w:rPr>
            </w:pPr>
            <w:r>
              <w:rPr>
                <w:sz w:val="22"/>
                <w:szCs w:val="22"/>
              </w:rPr>
              <w:t>9</w:t>
            </w:r>
            <w:r w:rsidR="003C4A90" w:rsidRPr="000F3A61">
              <w:rPr>
                <w:sz w:val="22"/>
                <w:szCs w:val="22"/>
              </w:rPr>
              <w:t>,000,000</w:t>
            </w:r>
          </w:p>
          <w:p w14:paraId="0731060D" w14:textId="77777777" w:rsidR="003C4A90" w:rsidRPr="000F3A61" w:rsidRDefault="003C4A90" w:rsidP="00E911B9">
            <w:pPr>
              <w:jc w:val="right"/>
              <w:rPr>
                <w:sz w:val="22"/>
                <w:szCs w:val="22"/>
              </w:rPr>
            </w:pPr>
          </w:p>
          <w:p w14:paraId="7EC1CCA1" w14:textId="77777777" w:rsidR="003C4A90" w:rsidRPr="000F3A61" w:rsidRDefault="003C4A90" w:rsidP="00E911B9">
            <w:pPr>
              <w:jc w:val="right"/>
              <w:rPr>
                <w:sz w:val="22"/>
                <w:szCs w:val="22"/>
              </w:rPr>
            </w:pPr>
          </w:p>
          <w:p w14:paraId="6BD42742" w14:textId="77777777" w:rsidR="003C4A90" w:rsidRPr="000F3A61" w:rsidRDefault="003C4A90" w:rsidP="00E911B9">
            <w:pPr>
              <w:jc w:val="right"/>
              <w:rPr>
                <w:sz w:val="22"/>
                <w:szCs w:val="22"/>
              </w:rPr>
            </w:pPr>
          </w:p>
        </w:tc>
      </w:tr>
      <w:tr w:rsidR="002F682B" w:rsidRPr="000F3A61" w14:paraId="602EE00C" w14:textId="77777777" w:rsidTr="003C4A90">
        <w:trPr>
          <w:jc w:val="center"/>
        </w:trPr>
        <w:tc>
          <w:tcPr>
            <w:tcW w:w="722" w:type="pct"/>
            <w:tcBorders>
              <w:bottom w:val="single" w:sz="4" w:space="0" w:color="auto"/>
            </w:tcBorders>
            <w:shd w:val="clear" w:color="auto" w:fill="FFFFFF"/>
          </w:tcPr>
          <w:p w14:paraId="2A7C6427" w14:textId="02F32BC3" w:rsidR="002F682B" w:rsidRPr="000F3A61" w:rsidRDefault="00C10B5B" w:rsidP="00C10B5B">
            <w:pPr>
              <w:rPr>
                <w:sz w:val="22"/>
                <w:szCs w:val="22"/>
              </w:rPr>
            </w:pPr>
            <w:r w:rsidRPr="000F3A61">
              <w:rPr>
                <w:sz w:val="22"/>
                <w:szCs w:val="22"/>
              </w:rPr>
              <w:t xml:space="preserve">4) Outreach </w:t>
            </w:r>
            <w:r w:rsidR="002F682B" w:rsidRPr="000F3A61">
              <w:rPr>
                <w:sz w:val="22"/>
                <w:szCs w:val="22"/>
              </w:rPr>
              <w:t xml:space="preserve">and </w:t>
            </w:r>
            <w:r w:rsidR="00325EA3" w:rsidRPr="000F3A61">
              <w:rPr>
                <w:sz w:val="22"/>
                <w:szCs w:val="22"/>
              </w:rPr>
              <w:t xml:space="preserve">results </w:t>
            </w:r>
            <w:r w:rsidR="002F682B" w:rsidRPr="000F3A61">
              <w:rPr>
                <w:sz w:val="22"/>
                <w:szCs w:val="22"/>
              </w:rPr>
              <w:t xml:space="preserve">dissemination </w:t>
            </w:r>
            <w:r w:rsidR="00325EA3" w:rsidRPr="000F3A61">
              <w:rPr>
                <w:sz w:val="22"/>
                <w:szCs w:val="22"/>
              </w:rPr>
              <w:t>programme aimed at sustaining a growing market for biomass gasifiers.</w:t>
            </w:r>
          </w:p>
        </w:tc>
        <w:tc>
          <w:tcPr>
            <w:tcW w:w="403" w:type="pct"/>
            <w:shd w:val="clear" w:color="auto" w:fill="FFFFFF"/>
          </w:tcPr>
          <w:p w14:paraId="011AEFAF" w14:textId="3C0C31F2" w:rsidR="002F682B" w:rsidRPr="000F3A61" w:rsidRDefault="002F682B" w:rsidP="00E911B9">
            <w:pPr>
              <w:jc w:val="center"/>
              <w:rPr>
                <w:sz w:val="22"/>
                <w:szCs w:val="22"/>
              </w:rPr>
            </w:pPr>
            <w:r w:rsidRPr="000F3A61">
              <w:rPr>
                <w:sz w:val="22"/>
                <w:szCs w:val="22"/>
              </w:rPr>
              <w:t>TA</w:t>
            </w:r>
          </w:p>
        </w:tc>
        <w:tc>
          <w:tcPr>
            <w:tcW w:w="885" w:type="pct"/>
            <w:shd w:val="clear" w:color="auto" w:fill="FFFFFF"/>
          </w:tcPr>
          <w:p w14:paraId="0169B2F1" w14:textId="213B649A" w:rsidR="002F682B" w:rsidRPr="000F3A61" w:rsidRDefault="002F682B" w:rsidP="00E911B9">
            <w:pPr>
              <w:rPr>
                <w:sz w:val="22"/>
                <w:szCs w:val="22"/>
              </w:rPr>
            </w:pPr>
            <w:r w:rsidRPr="000F3A61">
              <w:rPr>
                <w:sz w:val="22"/>
                <w:szCs w:val="22"/>
              </w:rPr>
              <w:t>Outreach programme and dissemination of project experience/best practices/lessons learned for replication throughout the region.</w:t>
            </w:r>
          </w:p>
        </w:tc>
        <w:tc>
          <w:tcPr>
            <w:tcW w:w="1422" w:type="pct"/>
            <w:shd w:val="clear" w:color="auto" w:fill="FFFFFF"/>
          </w:tcPr>
          <w:p w14:paraId="0AB590E3" w14:textId="77777777" w:rsidR="002F682B" w:rsidRPr="000F3A61" w:rsidRDefault="000E5736" w:rsidP="00E911B9">
            <w:pPr>
              <w:pStyle w:val="Commentaire"/>
              <w:tabs>
                <w:tab w:val="left" w:pos="144"/>
              </w:tabs>
              <w:ind w:left="342" w:hanging="342"/>
              <w:rPr>
                <w:sz w:val="22"/>
                <w:szCs w:val="22"/>
              </w:rPr>
            </w:pPr>
            <w:r w:rsidRPr="000F3A61">
              <w:rPr>
                <w:sz w:val="22"/>
                <w:szCs w:val="22"/>
              </w:rPr>
              <w:t>4.1 National Plan to implement outreach/promotional activities targeting domestic (and international) investors.</w:t>
            </w:r>
          </w:p>
          <w:p w14:paraId="4116CB90" w14:textId="17D935AA" w:rsidR="000E5736" w:rsidRPr="000F3A61" w:rsidRDefault="000E5736" w:rsidP="00E911B9">
            <w:pPr>
              <w:pStyle w:val="Commentaire"/>
              <w:tabs>
                <w:tab w:val="left" w:pos="144"/>
              </w:tabs>
              <w:ind w:left="342" w:hanging="342"/>
              <w:rPr>
                <w:sz w:val="22"/>
                <w:szCs w:val="22"/>
              </w:rPr>
            </w:pPr>
            <w:r w:rsidRPr="000F3A61">
              <w:rPr>
                <w:sz w:val="22"/>
                <w:szCs w:val="22"/>
              </w:rPr>
              <w:t>4.2 Capacity development of concerned Ministries</w:t>
            </w:r>
            <w:r w:rsidR="00C03690">
              <w:rPr>
                <w:sz w:val="22"/>
                <w:szCs w:val="22"/>
              </w:rPr>
              <w:t xml:space="preserve"> </w:t>
            </w:r>
            <w:r w:rsidRPr="000F3A61">
              <w:rPr>
                <w:sz w:val="22"/>
                <w:szCs w:val="22"/>
              </w:rPr>
              <w:t>/</w:t>
            </w:r>
            <w:r w:rsidR="00C03690">
              <w:rPr>
                <w:sz w:val="22"/>
                <w:szCs w:val="22"/>
              </w:rPr>
              <w:t xml:space="preserve"> </w:t>
            </w:r>
            <w:r w:rsidRPr="000F3A61">
              <w:rPr>
                <w:sz w:val="22"/>
                <w:szCs w:val="22"/>
              </w:rPr>
              <w:t>Institutions to monitor and document project experience.</w:t>
            </w:r>
          </w:p>
          <w:p w14:paraId="4F027B07" w14:textId="7378C7C4" w:rsidR="000E5736" w:rsidRPr="000F3A61" w:rsidRDefault="000E5736" w:rsidP="00E911B9">
            <w:pPr>
              <w:pStyle w:val="Commentaire"/>
              <w:tabs>
                <w:tab w:val="left" w:pos="144"/>
              </w:tabs>
              <w:ind w:left="342" w:hanging="342"/>
              <w:rPr>
                <w:sz w:val="22"/>
                <w:szCs w:val="22"/>
              </w:rPr>
            </w:pPr>
            <w:r w:rsidRPr="000F3A61">
              <w:rPr>
                <w:sz w:val="22"/>
                <w:szCs w:val="22"/>
              </w:rPr>
              <w:t>4.3 Published materials (including video) and informational meetings with stakeholders on project experience/best practices and lessons learned.</w:t>
            </w:r>
          </w:p>
        </w:tc>
        <w:tc>
          <w:tcPr>
            <w:tcW w:w="354" w:type="pct"/>
            <w:shd w:val="clear" w:color="auto" w:fill="FFFFFF"/>
          </w:tcPr>
          <w:p w14:paraId="2D3698B7" w14:textId="77777777" w:rsidR="002F682B" w:rsidRPr="000F3A61" w:rsidRDefault="002F682B" w:rsidP="00E911B9">
            <w:pPr>
              <w:jc w:val="center"/>
              <w:rPr>
                <w:sz w:val="22"/>
                <w:szCs w:val="22"/>
              </w:rPr>
            </w:pPr>
          </w:p>
        </w:tc>
        <w:tc>
          <w:tcPr>
            <w:tcW w:w="596" w:type="pct"/>
            <w:tcBorders>
              <w:bottom w:val="single" w:sz="4" w:space="0" w:color="auto"/>
            </w:tcBorders>
            <w:shd w:val="clear" w:color="auto" w:fill="FFFFFF"/>
          </w:tcPr>
          <w:p w14:paraId="447E77C3" w14:textId="0A1E9004" w:rsidR="00C03690" w:rsidRPr="00B80196" w:rsidRDefault="00621D67" w:rsidP="000E5736">
            <w:pPr>
              <w:rPr>
                <w:sz w:val="22"/>
                <w:szCs w:val="22"/>
              </w:rPr>
            </w:pPr>
            <w:r w:rsidRPr="00B80196">
              <w:rPr>
                <w:sz w:val="22"/>
                <w:szCs w:val="22"/>
              </w:rPr>
              <w:t xml:space="preserve">    </w:t>
            </w:r>
            <w:r w:rsidR="007A0BC4" w:rsidRPr="00B80196">
              <w:rPr>
                <w:sz w:val="22"/>
                <w:szCs w:val="22"/>
              </w:rPr>
              <w:t xml:space="preserve"> </w:t>
            </w:r>
            <w:r w:rsidRPr="00B80196">
              <w:rPr>
                <w:sz w:val="22"/>
                <w:szCs w:val="22"/>
              </w:rPr>
              <w:t>15,000</w:t>
            </w:r>
          </w:p>
          <w:p w14:paraId="5853A88D" w14:textId="1C761559" w:rsidR="00621D67" w:rsidRPr="00621D67" w:rsidRDefault="00621D67" w:rsidP="000E5736">
            <w:pPr>
              <w:rPr>
                <w:sz w:val="22"/>
                <w:szCs w:val="22"/>
              </w:rPr>
            </w:pPr>
            <w:r w:rsidRPr="00B80196">
              <w:rPr>
                <w:sz w:val="22"/>
                <w:szCs w:val="22"/>
              </w:rPr>
              <w:t xml:space="preserve">    (CCM)</w:t>
            </w:r>
          </w:p>
          <w:p w14:paraId="5C776776" w14:textId="77777777" w:rsidR="00621D67" w:rsidRDefault="00621D67" w:rsidP="00C03690">
            <w:pPr>
              <w:spacing w:after="60"/>
              <w:jc w:val="center"/>
              <w:rPr>
                <w:sz w:val="22"/>
                <w:szCs w:val="22"/>
              </w:rPr>
            </w:pPr>
          </w:p>
          <w:p w14:paraId="6BC90AB5" w14:textId="77777777" w:rsidR="00621D67" w:rsidRDefault="00621D67" w:rsidP="00C03690">
            <w:pPr>
              <w:spacing w:after="60"/>
              <w:jc w:val="center"/>
              <w:rPr>
                <w:sz w:val="22"/>
                <w:szCs w:val="22"/>
              </w:rPr>
            </w:pPr>
          </w:p>
          <w:p w14:paraId="6B401717" w14:textId="4ED7AEBD" w:rsidR="00C03690" w:rsidRPr="0023693C" w:rsidRDefault="00C03690" w:rsidP="00C03690">
            <w:pPr>
              <w:spacing w:after="60"/>
              <w:jc w:val="center"/>
              <w:rPr>
                <w:sz w:val="22"/>
                <w:szCs w:val="22"/>
              </w:rPr>
            </w:pPr>
            <w:r w:rsidRPr="0023693C">
              <w:rPr>
                <w:sz w:val="22"/>
                <w:szCs w:val="22"/>
              </w:rPr>
              <w:t>30,000</w:t>
            </w:r>
          </w:p>
          <w:p w14:paraId="14C2C312" w14:textId="77777777" w:rsidR="00C03690" w:rsidRPr="0023693C" w:rsidRDefault="00C03690" w:rsidP="00C03690">
            <w:pPr>
              <w:spacing w:after="60"/>
              <w:jc w:val="center"/>
              <w:rPr>
                <w:sz w:val="22"/>
                <w:szCs w:val="22"/>
              </w:rPr>
            </w:pPr>
            <w:r w:rsidRPr="0023693C">
              <w:rPr>
                <w:sz w:val="22"/>
                <w:szCs w:val="22"/>
              </w:rPr>
              <w:t>(LD)</w:t>
            </w:r>
          </w:p>
          <w:p w14:paraId="0EC24ACE" w14:textId="198F86DC" w:rsidR="00C03690" w:rsidRPr="0023693C" w:rsidRDefault="00C03690" w:rsidP="00C03690">
            <w:pPr>
              <w:spacing w:after="60"/>
              <w:jc w:val="center"/>
              <w:rPr>
                <w:sz w:val="22"/>
                <w:szCs w:val="22"/>
              </w:rPr>
            </w:pPr>
            <w:r w:rsidRPr="0023693C">
              <w:rPr>
                <w:sz w:val="22"/>
                <w:szCs w:val="22"/>
              </w:rPr>
              <w:t>15,000</w:t>
            </w:r>
          </w:p>
          <w:p w14:paraId="4EBC7C54" w14:textId="485C5A0E" w:rsidR="00C03690" w:rsidRPr="006B272A" w:rsidRDefault="00C03690" w:rsidP="00C03690">
            <w:pPr>
              <w:spacing w:after="60"/>
              <w:jc w:val="center"/>
              <w:rPr>
                <w:sz w:val="22"/>
                <w:szCs w:val="22"/>
              </w:rPr>
            </w:pPr>
            <w:r w:rsidRPr="0023693C">
              <w:rPr>
                <w:sz w:val="22"/>
                <w:szCs w:val="22"/>
              </w:rPr>
              <w:t>(SFM)</w:t>
            </w:r>
          </w:p>
          <w:p w14:paraId="0D5229F4" w14:textId="77777777" w:rsidR="00817DF7" w:rsidRDefault="00817DF7" w:rsidP="00817DF7">
            <w:pPr>
              <w:jc w:val="right"/>
              <w:rPr>
                <w:sz w:val="22"/>
                <w:szCs w:val="22"/>
              </w:rPr>
            </w:pPr>
          </w:p>
          <w:p w14:paraId="4430B3D7" w14:textId="4E03CCA5" w:rsidR="00817DF7" w:rsidRPr="00466668" w:rsidRDefault="00817DF7" w:rsidP="00817DF7">
            <w:pPr>
              <w:jc w:val="right"/>
              <w:rPr>
                <w:b/>
                <w:color w:val="FF0000"/>
                <w:sz w:val="22"/>
                <w:szCs w:val="22"/>
              </w:rPr>
            </w:pPr>
            <w:r w:rsidRPr="008105B2">
              <w:rPr>
                <w:sz w:val="22"/>
                <w:szCs w:val="22"/>
              </w:rPr>
              <w:t xml:space="preserve">Total= </w:t>
            </w:r>
            <w:r w:rsidRPr="008105B2">
              <w:rPr>
                <w:b/>
                <w:sz w:val="22"/>
                <w:szCs w:val="22"/>
              </w:rPr>
              <w:t>$</w:t>
            </w:r>
            <w:r>
              <w:rPr>
                <w:b/>
                <w:sz w:val="22"/>
                <w:szCs w:val="22"/>
              </w:rPr>
              <w:t>6</w:t>
            </w:r>
            <w:r w:rsidRPr="008105B2">
              <w:rPr>
                <w:b/>
                <w:sz w:val="22"/>
                <w:szCs w:val="22"/>
              </w:rPr>
              <w:t>0,000</w:t>
            </w:r>
          </w:p>
          <w:p w14:paraId="228D758E" w14:textId="2EAB2409" w:rsidR="00C03690" w:rsidRPr="000F3A61" w:rsidRDefault="00C03690" w:rsidP="000E5736">
            <w:pPr>
              <w:rPr>
                <w:sz w:val="22"/>
                <w:szCs w:val="22"/>
              </w:rPr>
            </w:pPr>
          </w:p>
        </w:tc>
        <w:tc>
          <w:tcPr>
            <w:tcW w:w="618" w:type="pct"/>
            <w:tcBorders>
              <w:bottom w:val="single" w:sz="4" w:space="0" w:color="auto"/>
            </w:tcBorders>
            <w:shd w:val="clear" w:color="auto" w:fill="FFFFFF"/>
          </w:tcPr>
          <w:p w14:paraId="6DFF49A1" w14:textId="77777777" w:rsidR="002F682B" w:rsidRDefault="002F682B" w:rsidP="00E911B9">
            <w:pPr>
              <w:jc w:val="center"/>
              <w:rPr>
                <w:sz w:val="22"/>
                <w:szCs w:val="22"/>
              </w:rPr>
            </w:pPr>
          </w:p>
          <w:p w14:paraId="27E39098" w14:textId="190122F2" w:rsidR="0023693C" w:rsidRPr="000F3A61" w:rsidRDefault="00817DF7" w:rsidP="00E911B9">
            <w:pPr>
              <w:jc w:val="center"/>
              <w:rPr>
                <w:sz w:val="22"/>
                <w:szCs w:val="22"/>
              </w:rPr>
            </w:pPr>
            <w:r>
              <w:rPr>
                <w:sz w:val="22"/>
                <w:szCs w:val="22"/>
              </w:rPr>
              <w:t>500</w:t>
            </w:r>
            <w:r w:rsidR="0023693C">
              <w:rPr>
                <w:sz w:val="22"/>
                <w:szCs w:val="22"/>
              </w:rPr>
              <w:t>,000</w:t>
            </w:r>
          </w:p>
        </w:tc>
      </w:tr>
      <w:tr w:rsidR="003C4A90" w:rsidRPr="000F3A61" w14:paraId="4A8B99FA" w14:textId="77777777" w:rsidTr="003C4A90">
        <w:trPr>
          <w:jc w:val="center"/>
        </w:trPr>
        <w:tc>
          <w:tcPr>
            <w:tcW w:w="2010" w:type="pct"/>
            <w:gridSpan w:val="3"/>
            <w:tcBorders>
              <w:bottom w:val="single" w:sz="4" w:space="0" w:color="auto"/>
            </w:tcBorders>
            <w:shd w:val="clear" w:color="auto" w:fill="FFFFFF"/>
          </w:tcPr>
          <w:p w14:paraId="3AAE7410" w14:textId="77777777" w:rsidR="003C4A90" w:rsidRPr="000F3A61" w:rsidRDefault="003C4A90" w:rsidP="00E911B9">
            <w:pPr>
              <w:jc w:val="right"/>
              <w:rPr>
                <w:sz w:val="22"/>
                <w:szCs w:val="22"/>
              </w:rPr>
            </w:pPr>
            <w:r w:rsidRPr="000F3A61">
              <w:rPr>
                <w:sz w:val="22"/>
                <w:szCs w:val="22"/>
              </w:rPr>
              <w:lastRenderedPageBreak/>
              <w:t>Subtotal</w:t>
            </w:r>
          </w:p>
        </w:tc>
        <w:tc>
          <w:tcPr>
            <w:tcW w:w="1422" w:type="pct"/>
            <w:tcBorders>
              <w:bottom w:val="single" w:sz="4" w:space="0" w:color="auto"/>
            </w:tcBorders>
            <w:shd w:val="clear" w:color="auto" w:fill="FFFFFF"/>
          </w:tcPr>
          <w:p w14:paraId="51A762D4" w14:textId="77777777" w:rsidR="003C4A90" w:rsidRPr="000F3A61" w:rsidRDefault="003C4A90" w:rsidP="00E911B9">
            <w:pPr>
              <w:jc w:val="right"/>
              <w:rPr>
                <w:sz w:val="22"/>
                <w:szCs w:val="22"/>
              </w:rPr>
            </w:pPr>
          </w:p>
        </w:tc>
        <w:tc>
          <w:tcPr>
            <w:tcW w:w="354" w:type="pct"/>
            <w:tcBorders>
              <w:bottom w:val="single" w:sz="4" w:space="0" w:color="auto"/>
            </w:tcBorders>
            <w:shd w:val="clear" w:color="auto" w:fill="FFFFFF"/>
          </w:tcPr>
          <w:p w14:paraId="1D8730C4" w14:textId="77777777" w:rsidR="003C4A90" w:rsidRPr="000F3A61" w:rsidRDefault="003C4A90" w:rsidP="00E911B9">
            <w:pPr>
              <w:jc w:val="right"/>
              <w:rPr>
                <w:sz w:val="22"/>
                <w:szCs w:val="22"/>
              </w:rPr>
            </w:pPr>
          </w:p>
        </w:tc>
        <w:tc>
          <w:tcPr>
            <w:tcW w:w="596" w:type="pct"/>
            <w:tcBorders>
              <w:bottom w:val="single" w:sz="4" w:space="0" w:color="auto"/>
            </w:tcBorders>
            <w:shd w:val="clear" w:color="auto" w:fill="FFFFFF"/>
          </w:tcPr>
          <w:p w14:paraId="66668932" w14:textId="77777777" w:rsidR="003C4A90" w:rsidRPr="000F3A61" w:rsidRDefault="003C4A90" w:rsidP="00E911B9">
            <w:pPr>
              <w:jc w:val="right"/>
              <w:rPr>
                <w:sz w:val="22"/>
                <w:szCs w:val="22"/>
              </w:rPr>
            </w:pPr>
            <w:r w:rsidRPr="000F3A61">
              <w:rPr>
                <w:sz w:val="22"/>
                <w:szCs w:val="22"/>
              </w:rPr>
              <w:t>3,700,000</w:t>
            </w:r>
          </w:p>
        </w:tc>
        <w:tc>
          <w:tcPr>
            <w:tcW w:w="618" w:type="pct"/>
            <w:tcBorders>
              <w:bottom w:val="single" w:sz="4" w:space="0" w:color="auto"/>
            </w:tcBorders>
            <w:shd w:val="clear" w:color="auto" w:fill="FFFFFF"/>
          </w:tcPr>
          <w:p w14:paraId="06AA33A3" w14:textId="73DE24AA" w:rsidR="003C4A90" w:rsidRPr="000F3A61" w:rsidRDefault="00817DF7" w:rsidP="00817DF7">
            <w:pPr>
              <w:jc w:val="center"/>
              <w:rPr>
                <w:sz w:val="22"/>
                <w:szCs w:val="22"/>
              </w:rPr>
            </w:pPr>
            <w:r>
              <w:rPr>
                <w:color w:val="000000"/>
                <w:sz w:val="22"/>
                <w:szCs w:val="22"/>
              </w:rPr>
              <w:t>22</w:t>
            </w:r>
            <w:r w:rsidR="003C4A90" w:rsidRPr="000F3A61">
              <w:rPr>
                <w:color w:val="000000"/>
                <w:sz w:val="22"/>
                <w:szCs w:val="22"/>
              </w:rPr>
              <w:t>,</w:t>
            </w:r>
            <w:r>
              <w:rPr>
                <w:color w:val="000000"/>
                <w:sz w:val="22"/>
                <w:szCs w:val="22"/>
              </w:rPr>
              <w:t>000</w:t>
            </w:r>
            <w:r w:rsidR="003C4A90" w:rsidRPr="000F3A61">
              <w:rPr>
                <w:color w:val="000000"/>
                <w:sz w:val="22"/>
                <w:szCs w:val="22"/>
              </w:rPr>
              <w:t>,000</w:t>
            </w:r>
          </w:p>
        </w:tc>
      </w:tr>
      <w:tr w:rsidR="003C4A90" w:rsidRPr="000F3A61" w14:paraId="1AD5DC45" w14:textId="77777777" w:rsidTr="003C4A90">
        <w:trPr>
          <w:jc w:val="center"/>
        </w:trPr>
        <w:tc>
          <w:tcPr>
            <w:tcW w:w="2010" w:type="pct"/>
            <w:gridSpan w:val="3"/>
            <w:tcBorders>
              <w:top w:val="double" w:sz="4" w:space="0" w:color="auto"/>
              <w:left w:val="single" w:sz="4" w:space="0" w:color="auto"/>
              <w:bottom w:val="double" w:sz="4" w:space="0" w:color="auto"/>
            </w:tcBorders>
            <w:shd w:val="clear" w:color="auto" w:fill="FFFFFF"/>
          </w:tcPr>
          <w:p w14:paraId="689EFAA3" w14:textId="77777777" w:rsidR="003C4A90" w:rsidRPr="000F3A61" w:rsidRDefault="003C4A90" w:rsidP="00E911B9">
            <w:pPr>
              <w:jc w:val="right"/>
              <w:rPr>
                <w:sz w:val="22"/>
                <w:szCs w:val="22"/>
              </w:rPr>
            </w:pPr>
            <w:r w:rsidRPr="000F3A61">
              <w:rPr>
                <w:sz w:val="22"/>
                <w:szCs w:val="22"/>
              </w:rPr>
              <w:t>Project Management Cost (PMC)</w:t>
            </w:r>
            <w:r w:rsidRPr="000F3A61">
              <w:rPr>
                <w:rStyle w:val="Appelnotedebasdep"/>
                <w:sz w:val="22"/>
                <w:szCs w:val="22"/>
              </w:rPr>
              <w:footnoteReference w:id="3"/>
            </w:r>
          </w:p>
        </w:tc>
        <w:tc>
          <w:tcPr>
            <w:tcW w:w="1422" w:type="pct"/>
            <w:tcBorders>
              <w:top w:val="double" w:sz="4" w:space="0" w:color="auto"/>
              <w:left w:val="single" w:sz="4" w:space="0" w:color="auto"/>
              <w:bottom w:val="double" w:sz="4" w:space="0" w:color="auto"/>
              <w:right w:val="single" w:sz="4" w:space="0" w:color="auto"/>
            </w:tcBorders>
            <w:shd w:val="clear" w:color="auto" w:fill="FFFFFF"/>
          </w:tcPr>
          <w:p w14:paraId="360231DB" w14:textId="77777777" w:rsidR="003C4A90" w:rsidRPr="000F3A61" w:rsidRDefault="003C4A90" w:rsidP="00E911B9">
            <w:pPr>
              <w:rPr>
                <w:sz w:val="22"/>
                <w:szCs w:val="22"/>
              </w:rPr>
            </w:pPr>
          </w:p>
        </w:tc>
        <w:tc>
          <w:tcPr>
            <w:tcW w:w="354" w:type="pct"/>
            <w:tcBorders>
              <w:top w:val="double" w:sz="4" w:space="0" w:color="auto"/>
              <w:left w:val="single" w:sz="4" w:space="0" w:color="auto"/>
              <w:bottom w:val="double" w:sz="4" w:space="0" w:color="auto"/>
            </w:tcBorders>
            <w:shd w:val="clear" w:color="auto" w:fill="FFFFFF"/>
          </w:tcPr>
          <w:p w14:paraId="0D3F74F4" w14:textId="77777777" w:rsidR="003C4A90" w:rsidRPr="000F3A61" w:rsidRDefault="003C4A90" w:rsidP="00E911B9">
            <w:pPr>
              <w:jc w:val="center"/>
              <w:rPr>
                <w:sz w:val="22"/>
                <w:szCs w:val="22"/>
              </w:rPr>
            </w:pPr>
            <w:r w:rsidRPr="000F3A61">
              <w:rPr>
                <w:sz w:val="22"/>
                <w:szCs w:val="22"/>
              </w:rPr>
              <w:t>GEF</w:t>
            </w:r>
          </w:p>
        </w:tc>
        <w:tc>
          <w:tcPr>
            <w:tcW w:w="596" w:type="pct"/>
            <w:tcBorders>
              <w:top w:val="single" w:sz="4" w:space="0" w:color="auto"/>
              <w:bottom w:val="double" w:sz="4" w:space="0" w:color="auto"/>
              <w:right w:val="single" w:sz="4" w:space="0" w:color="auto"/>
            </w:tcBorders>
            <w:shd w:val="clear" w:color="auto" w:fill="FFFFFF"/>
          </w:tcPr>
          <w:p w14:paraId="567678AD" w14:textId="77777777" w:rsidR="003C4A90" w:rsidRPr="000F3A61" w:rsidRDefault="003C4A90" w:rsidP="00E911B9">
            <w:pPr>
              <w:jc w:val="right"/>
              <w:rPr>
                <w:sz w:val="22"/>
                <w:szCs w:val="22"/>
              </w:rPr>
            </w:pPr>
            <w:r w:rsidRPr="000F3A61">
              <w:rPr>
                <w:sz w:val="22"/>
                <w:szCs w:val="22"/>
              </w:rPr>
              <w:t>172,602</w:t>
            </w:r>
          </w:p>
        </w:tc>
        <w:tc>
          <w:tcPr>
            <w:tcW w:w="618" w:type="pct"/>
            <w:tcBorders>
              <w:top w:val="single" w:sz="4" w:space="0" w:color="auto"/>
              <w:left w:val="single" w:sz="4" w:space="0" w:color="auto"/>
              <w:bottom w:val="double" w:sz="4" w:space="0" w:color="auto"/>
              <w:right w:val="single" w:sz="4" w:space="0" w:color="auto"/>
            </w:tcBorders>
            <w:shd w:val="clear" w:color="auto" w:fill="FFFFFF"/>
          </w:tcPr>
          <w:p w14:paraId="1A005BFE" w14:textId="2E7B6808" w:rsidR="003C4A90" w:rsidRPr="000F3A61" w:rsidRDefault="00817DF7" w:rsidP="00E911B9">
            <w:pPr>
              <w:jc w:val="center"/>
              <w:rPr>
                <w:sz w:val="22"/>
                <w:szCs w:val="22"/>
              </w:rPr>
            </w:pPr>
            <w:r>
              <w:rPr>
                <w:color w:val="000000"/>
                <w:sz w:val="22"/>
                <w:szCs w:val="22"/>
              </w:rPr>
              <w:t>7</w:t>
            </w:r>
            <w:r w:rsidR="003C4A90" w:rsidRPr="000F3A61">
              <w:rPr>
                <w:color w:val="000000"/>
                <w:sz w:val="22"/>
                <w:szCs w:val="22"/>
              </w:rPr>
              <w:t>50,000</w:t>
            </w:r>
          </w:p>
        </w:tc>
      </w:tr>
      <w:tr w:rsidR="003C4A90" w:rsidRPr="000F3A61" w14:paraId="01425A82" w14:textId="77777777" w:rsidTr="003C4A90">
        <w:trPr>
          <w:jc w:val="center"/>
        </w:trPr>
        <w:tc>
          <w:tcPr>
            <w:tcW w:w="2010" w:type="pct"/>
            <w:gridSpan w:val="3"/>
            <w:tcBorders>
              <w:top w:val="double" w:sz="4" w:space="0" w:color="auto"/>
              <w:bottom w:val="double" w:sz="4" w:space="0" w:color="auto"/>
            </w:tcBorders>
            <w:shd w:val="clear" w:color="auto" w:fill="FFFFFF"/>
          </w:tcPr>
          <w:p w14:paraId="196FF100" w14:textId="77777777" w:rsidR="003C4A90" w:rsidRPr="000F3A61" w:rsidRDefault="003C4A90" w:rsidP="00E911B9">
            <w:pPr>
              <w:jc w:val="right"/>
              <w:rPr>
                <w:sz w:val="22"/>
                <w:szCs w:val="22"/>
              </w:rPr>
            </w:pPr>
            <w:r w:rsidRPr="000F3A61">
              <w:rPr>
                <w:sz w:val="22"/>
                <w:szCs w:val="22"/>
              </w:rPr>
              <w:t>Total Project Cost</w:t>
            </w:r>
          </w:p>
        </w:tc>
        <w:tc>
          <w:tcPr>
            <w:tcW w:w="1422" w:type="pct"/>
            <w:tcBorders>
              <w:top w:val="double" w:sz="4" w:space="0" w:color="auto"/>
              <w:bottom w:val="double" w:sz="4" w:space="0" w:color="auto"/>
            </w:tcBorders>
            <w:shd w:val="clear" w:color="auto" w:fill="FFFFFF"/>
          </w:tcPr>
          <w:p w14:paraId="767D4DBC" w14:textId="77777777" w:rsidR="003C4A90" w:rsidRPr="000F3A61" w:rsidRDefault="003C4A90" w:rsidP="00E911B9">
            <w:pPr>
              <w:jc w:val="right"/>
              <w:rPr>
                <w:sz w:val="22"/>
                <w:szCs w:val="22"/>
              </w:rPr>
            </w:pPr>
          </w:p>
        </w:tc>
        <w:tc>
          <w:tcPr>
            <w:tcW w:w="354" w:type="pct"/>
            <w:tcBorders>
              <w:top w:val="double" w:sz="4" w:space="0" w:color="auto"/>
              <w:bottom w:val="double" w:sz="4" w:space="0" w:color="auto"/>
            </w:tcBorders>
            <w:shd w:val="clear" w:color="auto" w:fill="FFFFFF"/>
          </w:tcPr>
          <w:p w14:paraId="401C231A" w14:textId="77777777" w:rsidR="003C4A90" w:rsidRPr="000F3A61" w:rsidRDefault="003C4A90" w:rsidP="00E911B9">
            <w:pPr>
              <w:jc w:val="right"/>
              <w:rPr>
                <w:sz w:val="22"/>
                <w:szCs w:val="22"/>
              </w:rPr>
            </w:pPr>
          </w:p>
        </w:tc>
        <w:tc>
          <w:tcPr>
            <w:tcW w:w="596" w:type="pct"/>
            <w:tcBorders>
              <w:top w:val="double" w:sz="4" w:space="0" w:color="auto"/>
              <w:bottom w:val="double" w:sz="4" w:space="0" w:color="auto"/>
            </w:tcBorders>
            <w:shd w:val="clear" w:color="auto" w:fill="FFFFFF"/>
          </w:tcPr>
          <w:p w14:paraId="127B7563" w14:textId="77777777" w:rsidR="003C4A90" w:rsidRPr="000F3A61" w:rsidRDefault="003C4A90" w:rsidP="00E911B9">
            <w:pPr>
              <w:jc w:val="right"/>
              <w:rPr>
                <w:sz w:val="22"/>
                <w:szCs w:val="22"/>
              </w:rPr>
            </w:pPr>
            <w:r w:rsidRPr="000F3A61">
              <w:rPr>
                <w:sz w:val="22"/>
                <w:szCs w:val="22"/>
              </w:rPr>
              <w:t>3,872,602</w:t>
            </w:r>
          </w:p>
        </w:tc>
        <w:tc>
          <w:tcPr>
            <w:tcW w:w="618" w:type="pct"/>
            <w:tcBorders>
              <w:top w:val="double" w:sz="4" w:space="0" w:color="auto"/>
              <w:bottom w:val="double" w:sz="4" w:space="0" w:color="auto"/>
            </w:tcBorders>
            <w:shd w:val="clear" w:color="auto" w:fill="FFFFFF"/>
          </w:tcPr>
          <w:p w14:paraId="255321BF" w14:textId="6483E6DD" w:rsidR="003C4A90" w:rsidRPr="000F3A61" w:rsidRDefault="00817DF7" w:rsidP="00817DF7">
            <w:pPr>
              <w:jc w:val="center"/>
              <w:rPr>
                <w:sz w:val="22"/>
                <w:szCs w:val="22"/>
              </w:rPr>
            </w:pPr>
            <w:r>
              <w:rPr>
                <w:color w:val="000000"/>
                <w:sz w:val="22"/>
                <w:szCs w:val="22"/>
              </w:rPr>
              <w:t>22</w:t>
            </w:r>
            <w:r w:rsidR="003C4A90" w:rsidRPr="000F3A61">
              <w:rPr>
                <w:color w:val="000000"/>
                <w:sz w:val="22"/>
                <w:szCs w:val="22"/>
              </w:rPr>
              <w:t>,</w:t>
            </w:r>
            <w:r>
              <w:rPr>
                <w:color w:val="000000"/>
                <w:sz w:val="22"/>
                <w:szCs w:val="22"/>
              </w:rPr>
              <w:t>750</w:t>
            </w:r>
            <w:r w:rsidR="003C4A90" w:rsidRPr="000F3A61">
              <w:rPr>
                <w:color w:val="000000"/>
                <w:sz w:val="22"/>
                <w:szCs w:val="22"/>
              </w:rPr>
              <w:t>,000</w:t>
            </w:r>
          </w:p>
        </w:tc>
      </w:tr>
    </w:tbl>
    <w:p w14:paraId="4FEA2375" w14:textId="77777777" w:rsidR="00F839DC" w:rsidRPr="000F3A61" w:rsidRDefault="00F839DC" w:rsidP="00F839DC">
      <w:pPr>
        <w:pStyle w:val="Paragraphedeliste"/>
        <w:tabs>
          <w:tab w:val="left" w:pos="0"/>
        </w:tabs>
        <w:spacing w:after="200"/>
        <w:rPr>
          <w:b/>
          <w:bCs/>
          <w:smallCaps/>
          <w:sz w:val="22"/>
          <w:szCs w:val="22"/>
        </w:rPr>
      </w:pPr>
    </w:p>
    <w:p w14:paraId="645F30DE" w14:textId="77777777" w:rsidR="00F839DC" w:rsidRPr="000F3A61" w:rsidRDefault="00F839DC" w:rsidP="00F839DC">
      <w:pPr>
        <w:pStyle w:val="Paragraphedeliste"/>
        <w:tabs>
          <w:tab w:val="left" w:pos="0"/>
        </w:tabs>
        <w:spacing w:after="200"/>
        <w:rPr>
          <w:b/>
          <w:bCs/>
          <w:smallCaps/>
          <w:sz w:val="22"/>
          <w:szCs w:val="22"/>
        </w:rPr>
      </w:pPr>
    </w:p>
    <w:p w14:paraId="733FBFA2" w14:textId="789E8F85" w:rsidR="00080A43" w:rsidRPr="000F3A61" w:rsidRDefault="0006549C" w:rsidP="00F50B8E">
      <w:pPr>
        <w:pStyle w:val="Paragraphedeliste"/>
        <w:numPr>
          <w:ilvl w:val="0"/>
          <w:numId w:val="2"/>
        </w:numPr>
        <w:tabs>
          <w:tab w:val="left" w:pos="0"/>
        </w:tabs>
        <w:spacing w:after="200"/>
        <w:ind w:hanging="270"/>
        <w:rPr>
          <w:b/>
          <w:bCs/>
          <w:smallCaps/>
          <w:sz w:val="22"/>
          <w:szCs w:val="22"/>
        </w:rPr>
      </w:pPr>
      <w:r w:rsidRPr="000F3A61">
        <w:rPr>
          <w:b/>
          <w:smallCaps/>
          <w:sz w:val="22"/>
          <w:szCs w:val="22"/>
        </w:rPr>
        <w:t>Sources of confirmed c</w:t>
      </w:r>
      <w:r w:rsidR="00080A43" w:rsidRPr="000F3A61">
        <w:rPr>
          <w:b/>
          <w:smallCaps/>
          <w:sz w:val="22"/>
          <w:szCs w:val="22"/>
        </w:rPr>
        <w:t xml:space="preserve">o-financing for </w:t>
      </w:r>
      <w:r w:rsidR="00AB1359" w:rsidRPr="000F3A61">
        <w:rPr>
          <w:b/>
          <w:smallCaps/>
          <w:sz w:val="22"/>
          <w:szCs w:val="22"/>
        </w:rPr>
        <w:t xml:space="preserve">the </w:t>
      </w:r>
      <w:r w:rsidR="00080A43" w:rsidRPr="000F3A61">
        <w:rPr>
          <w:b/>
          <w:smallCaps/>
          <w:sz w:val="22"/>
          <w:szCs w:val="22"/>
        </w:rPr>
        <w:t>project</w:t>
      </w:r>
      <w:r w:rsidR="00734132" w:rsidRPr="000F3A61">
        <w:rPr>
          <w:b/>
          <w:bCs/>
          <w:smallCaps/>
          <w:sz w:val="22"/>
          <w:szCs w:val="22"/>
        </w:rPr>
        <w:t xml:space="preserve"> by Name</w:t>
      </w:r>
      <w:r w:rsidR="008D0198" w:rsidRPr="000F3A61">
        <w:rPr>
          <w:b/>
          <w:bCs/>
          <w:smallCaps/>
          <w:sz w:val="22"/>
          <w:szCs w:val="22"/>
        </w:rPr>
        <w:t xml:space="preserve"> ($)</w:t>
      </w:r>
    </w:p>
    <w:p w14:paraId="6FA7A063" w14:textId="77777777" w:rsidR="000049AB" w:rsidRPr="000F3A61" w:rsidRDefault="000049AB" w:rsidP="00495536">
      <w:pPr>
        <w:pStyle w:val="Paragraphedeliste"/>
        <w:tabs>
          <w:tab w:val="left" w:pos="0"/>
        </w:tabs>
        <w:spacing w:after="200"/>
        <w:ind w:left="450"/>
        <w:rPr>
          <w:sz w:val="22"/>
          <w:szCs w:val="22"/>
        </w:rPr>
      </w:pPr>
    </w:p>
    <w:p w14:paraId="0CC0DD98" w14:textId="6A22A34C" w:rsidR="00EB4C61" w:rsidRPr="000F3A61" w:rsidRDefault="00EB4C61" w:rsidP="00495536">
      <w:pPr>
        <w:pStyle w:val="Paragraphedeliste"/>
        <w:tabs>
          <w:tab w:val="left" w:pos="0"/>
        </w:tabs>
        <w:spacing w:after="200"/>
        <w:ind w:left="450"/>
        <w:rPr>
          <w:color w:val="FF0000"/>
          <w:sz w:val="22"/>
          <w:szCs w:val="22"/>
        </w:rPr>
      </w:pPr>
      <w:r w:rsidRPr="000F3A61">
        <w:rPr>
          <w:sz w:val="22"/>
          <w:szCs w:val="22"/>
        </w:rPr>
        <w:t>Please include letters</w:t>
      </w:r>
      <w:r w:rsidRPr="000F3A61">
        <w:rPr>
          <w:smallCaps/>
          <w:sz w:val="22"/>
          <w:szCs w:val="22"/>
        </w:rPr>
        <w:t xml:space="preserve"> </w:t>
      </w:r>
      <w:r w:rsidRPr="000F3A61">
        <w:rPr>
          <w:sz w:val="22"/>
          <w:szCs w:val="22"/>
        </w:rPr>
        <w:t>confirming co</w:t>
      </w:r>
      <w:r w:rsidR="00DF743E" w:rsidRPr="000F3A61">
        <w:rPr>
          <w:sz w:val="22"/>
          <w:szCs w:val="22"/>
        </w:rPr>
        <w:t>-</w:t>
      </w:r>
      <w:r w:rsidRPr="000F3A61">
        <w:rPr>
          <w:sz w:val="22"/>
          <w:szCs w:val="22"/>
        </w:rPr>
        <w:t>financing for the project with this form.</w:t>
      </w:r>
      <w:r w:rsidR="00D35570" w:rsidRPr="000F3A61">
        <w:rPr>
          <w:sz w:val="22"/>
          <w:szCs w:val="22"/>
        </w:rPr>
        <w:t xml:space="preserve"> </w:t>
      </w:r>
    </w:p>
    <w:tbl>
      <w:tblPr>
        <w:tblW w:w="9060" w:type="dxa"/>
        <w:jc w:val="center"/>
        <w:tblLook w:val="04A0" w:firstRow="1" w:lastRow="0" w:firstColumn="1" w:lastColumn="0" w:noHBand="0" w:noVBand="1"/>
      </w:tblPr>
      <w:tblGrid>
        <w:gridCol w:w="1960"/>
        <w:gridCol w:w="3700"/>
        <w:gridCol w:w="1540"/>
        <w:gridCol w:w="1860"/>
      </w:tblGrid>
      <w:tr w:rsidR="00263F60" w:rsidRPr="00686B4F" w14:paraId="46A86DD3" w14:textId="77777777" w:rsidTr="00263F60">
        <w:trPr>
          <w:trHeight w:val="795"/>
          <w:jc w:val="center"/>
        </w:trPr>
        <w:tc>
          <w:tcPr>
            <w:tcW w:w="1960" w:type="dxa"/>
            <w:tcBorders>
              <w:top w:val="single" w:sz="8" w:space="0" w:color="auto"/>
              <w:left w:val="single" w:sz="8" w:space="0" w:color="auto"/>
              <w:bottom w:val="single" w:sz="8" w:space="0" w:color="auto"/>
              <w:right w:val="single" w:sz="8" w:space="0" w:color="auto"/>
            </w:tcBorders>
            <w:shd w:val="clear" w:color="000000" w:fill="A9D08E"/>
            <w:vAlign w:val="center"/>
            <w:hideMark/>
          </w:tcPr>
          <w:p w14:paraId="42D50844" w14:textId="77777777" w:rsidR="00263F60" w:rsidRPr="00686B4F" w:rsidRDefault="00263F60" w:rsidP="00D6109F">
            <w:pPr>
              <w:jc w:val="center"/>
              <w:rPr>
                <w:b/>
                <w:bCs/>
                <w:szCs w:val="22"/>
                <w:lang w:eastAsia="en-GB"/>
              </w:rPr>
            </w:pPr>
            <w:r w:rsidRPr="00686B4F">
              <w:rPr>
                <w:b/>
                <w:bCs/>
                <w:szCs w:val="22"/>
                <w:lang w:eastAsia="en-GB"/>
              </w:rPr>
              <w:t xml:space="preserve">Sources of Cofinancing </w:t>
            </w:r>
          </w:p>
        </w:tc>
        <w:tc>
          <w:tcPr>
            <w:tcW w:w="3700" w:type="dxa"/>
            <w:tcBorders>
              <w:top w:val="single" w:sz="8" w:space="0" w:color="auto"/>
              <w:left w:val="nil"/>
              <w:bottom w:val="single" w:sz="8" w:space="0" w:color="auto"/>
              <w:right w:val="single" w:sz="8" w:space="0" w:color="auto"/>
            </w:tcBorders>
            <w:shd w:val="clear" w:color="000000" w:fill="A9D08E"/>
            <w:vAlign w:val="center"/>
            <w:hideMark/>
          </w:tcPr>
          <w:p w14:paraId="01AAFADD" w14:textId="77777777" w:rsidR="00263F60" w:rsidRPr="00686B4F" w:rsidRDefault="00263F60" w:rsidP="00D6109F">
            <w:pPr>
              <w:jc w:val="center"/>
              <w:rPr>
                <w:b/>
                <w:bCs/>
                <w:szCs w:val="22"/>
                <w:lang w:eastAsia="en-GB"/>
              </w:rPr>
            </w:pPr>
            <w:r w:rsidRPr="00686B4F">
              <w:rPr>
                <w:b/>
                <w:bCs/>
                <w:szCs w:val="22"/>
                <w:lang w:eastAsia="en-GB"/>
              </w:rPr>
              <w:t>Name of Cofinancer</w:t>
            </w:r>
          </w:p>
        </w:tc>
        <w:tc>
          <w:tcPr>
            <w:tcW w:w="1540" w:type="dxa"/>
            <w:tcBorders>
              <w:top w:val="single" w:sz="8" w:space="0" w:color="auto"/>
              <w:left w:val="nil"/>
              <w:bottom w:val="single" w:sz="8" w:space="0" w:color="auto"/>
              <w:right w:val="single" w:sz="8" w:space="0" w:color="auto"/>
            </w:tcBorders>
            <w:shd w:val="clear" w:color="000000" w:fill="A9D08E"/>
            <w:vAlign w:val="center"/>
            <w:hideMark/>
          </w:tcPr>
          <w:p w14:paraId="1766A1D1" w14:textId="77777777" w:rsidR="00263F60" w:rsidRPr="00686B4F" w:rsidRDefault="00263F60" w:rsidP="00D6109F">
            <w:pPr>
              <w:jc w:val="center"/>
              <w:rPr>
                <w:b/>
                <w:bCs/>
                <w:szCs w:val="22"/>
                <w:lang w:eastAsia="en-GB"/>
              </w:rPr>
            </w:pPr>
            <w:r w:rsidRPr="00686B4F">
              <w:rPr>
                <w:b/>
                <w:bCs/>
                <w:szCs w:val="22"/>
                <w:lang w:eastAsia="en-GB"/>
              </w:rPr>
              <w:t>Type of Cofinancing</w:t>
            </w:r>
          </w:p>
        </w:tc>
        <w:tc>
          <w:tcPr>
            <w:tcW w:w="1860" w:type="dxa"/>
            <w:tcBorders>
              <w:top w:val="single" w:sz="8" w:space="0" w:color="auto"/>
              <w:left w:val="nil"/>
              <w:bottom w:val="single" w:sz="8" w:space="0" w:color="auto"/>
              <w:right w:val="single" w:sz="8" w:space="0" w:color="auto"/>
            </w:tcBorders>
            <w:shd w:val="clear" w:color="000000" w:fill="A9D08E"/>
            <w:vAlign w:val="center"/>
            <w:hideMark/>
          </w:tcPr>
          <w:p w14:paraId="575A84E0" w14:textId="77777777" w:rsidR="00263F60" w:rsidRPr="00686B4F" w:rsidRDefault="00263F60" w:rsidP="00D6109F">
            <w:pPr>
              <w:jc w:val="center"/>
              <w:rPr>
                <w:b/>
                <w:bCs/>
                <w:szCs w:val="22"/>
                <w:lang w:eastAsia="en-GB"/>
              </w:rPr>
            </w:pPr>
            <w:r w:rsidRPr="00686B4F">
              <w:rPr>
                <w:b/>
                <w:bCs/>
                <w:szCs w:val="22"/>
                <w:lang w:eastAsia="en-GB"/>
              </w:rPr>
              <w:t>Amount ($)</w:t>
            </w:r>
          </w:p>
        </w:tc>
      </w:tr>
      <w:tr w:rsidR="00263F60" w:rsidRPr="00686B4F" w14:paraId="416F75AE" w14:textId="77777777" w:rsidTr="00263F60">
        <w:trPr>
          <w:trHeight w:val="570"/>
          <w:jc w:val="center"/>
        </w:trPr>
        <w:tc>
          <w:tcPr>
            <w:tcW w:w="1960" w:type="dxa"/>
            <w:tcBorders>
              <w:top w:val="nil"/>
              <w:left w:val="single" w:sz="8" w:space="0" w:color="auto"/>
              <w:bottom w:val="single" w:sz="8" w:space="0" w:color="auto"/>
              <w:right w:val="single" w:sz="8" w:space="0" w:color="auto"/>
            </w:tcBorders>
            <w:shd w:val="clear" w:color="auto" w:fill="auto"/>
            <w:vAlign w:val="center"/>
            <w:hideMark/>
          </w:tcPr>
          <w:p w14:paraId="468A196F" w14:textId="77777777" w:rsidR="00263F60" w:rsidRPr="00686B4F" w:rsidRDefault="00263F60" w:rsidP="00D6109F">
            <w:pPr>
              <w:jc w:val="center"/>
              <w:rPr>
                <w:sz w:val="20"/>
                <w:szCs w:val="20"/>
                <w:lang w:eastAsia="en-GB"/>
              </w:rPr>
            </w:pPr>
            <w:r w:rsidRPr="00686B4F">
              <w:rPr>
                <w:sz w:val="20"/>
                <w:szCs w:val="20"/>
                <w:lang w:eastAsia="en-GB"/>
              </w:rPr>
              <w:t>National Government</w:t>
            </w:r>
          </w:p>
        </w:tc>
        <w:tc>
          <w:tcPr>
            <w:tcW w:w="3700" w:type="dxa"/>
            <w:tcBorders>
              <w:top w:val="nil"/>
              <w:left w:val="nil"/>
              <w:bottom w:val="single" w:sz="8" w:space="0" w:color="auto"/>
              <w:right w:val="single" w:sz="8" w:space="0" w:color="auto"/>
            </w:tcBorders>
            <w:shd w:val="clear" w:color="auto" w:fill="auto"/>
            <w:vAlign w:val="center"/>
            <w:hideMark/>
          </w:tcPr>
          <w:p w14:paraId="3AFE92BD" w14:textId="77777777" w:rsidR="00263F60" w:rsidRPr="00686B4F" w:rsidRDefault="00263F60" w:rsidP="00D6109F">
            <w:pPr>
              <w:jc w:val="center"/>
              <w:rPr>
                <w:sz w:val="20"/>
                <w:szCs w:val="20"/>
                <w:lang w:eastAsia="en-GB"/>
              </w:rPr>
            </w:pPr>
            <w:r w:rsidRPr="00686B4F">
              <w:rPr>
                <w:sz w:val="20"/>
                <w:szCs w:val="20"/>
                <w:lang w:eastAsia="en-GB"/>
              </w:rPr>
              <w:t>MERPMEDER through PAPDFGC</w:t>
            </w:r>
            <w:r>
              <w:rPr>
                <w:sz w:val="20"/>
                <w:szCs w:val="20"/>
                <w:lang w:eastAsia="en-GB"/>
              </w:rPr>
              <w:t xml:space="preserve"> (EU funded project)</w:t>
            </w:r>
          </w:p>
        </w:tc>
        <w:tc>
          <w:tcPr>
            <w:tcW w:w="1540" w:type="dxa"/>
            <w:tcBorders>
              <w:top w:val="nil"/>
              <w:left w:val="nil"/>
              <w:bottom w:val="single" w:sz="8" w:space="0" w:color="auto"/>
              <w:right w:val="single" w:sz="8" w:space="0" w:color="auto"/>
            </w:tcBorders>
            <w:shd w:val="clear" w:color="auto" w:fill="auto"/>
            <w:vAlign w:val="center"/>
            <w:hideMark/>
          </w:tcPr>
          <w:p w14:paraId="53502737" w14:textId="77777777" w:rsidR="00263F60" w:rsidRPr="00686B4F" w:rsidRDefault="00263F60" w:rsidP="00D6109F">
            <w:pPr>
              <w:jc w:val="center"/>
              <w:rPr>
                <w:sz w:val="20"/>
                <w:szCs w:val="20"/>
                <w:lang w:eastAsia="en-GB"/>
              </w:rPr>
            </w:pPr>
            <w:r>
              <w:rPr>
                <w:sz w:val="20"/>
                <w:szCs w:val="20"/>
                <w:lang w:eastAsia="en-GB"/>
              </w:rPr>
              <w:t>Grant</w:t>
            </w:r>
          </w:p>
        </w:tc>
        <w:tc>
          <w:tcPr>
            <w:tcW w:w="1860" w:type="dxa"/>
            <w:tcBorders>
              <w:top w:val="nil"/>
              <w:left w:val="nil"/>
              <w:bottom w:val="single" w:sz="8" w:space="0" w:color="auto"/>
              <w:right w:val="single" w:sz="8" w:space="0" w:color="auto"/>
            </w:tcBorders>
            <w:shd w:val="clear" w:color="auto" w:fill="auto"/>
            <w:vAlign w:val="center"/>
            <w:hideMark/>
          </w:tcPr>
          <w:p w14:paraId="44FD388E" w14:textId="77777777" w:rsidR="00263F60" w:rsidRPr="00686B4F" w:rsidRDefault="00263F60" w:rsidP="00D6109F">
            <w:pPr>
              <w:jc w:val="center"/>
              <w:rPr>
                <w:b/>
                <w:bCs/>
                <w:sz w:val="20"/>
                <w:szCs w:val="20"/>
                <w:lang w:eastAsia="en-GB"/>
              </w:rPr>
            </w:pPr>
            <w:r w:rsidRPr="00686B4F">
              <w:rPr>
                <w:b/>
                <w:bCs/>
                <w:sz w:val="20"/>
                <w:szCs w:val="20"/>
                <w:lang w:eastAsia="en-GB"/>
              </w:rPr>
              <w:t>4,500,000</w:t>
            </w:r>
          </w:p>
        </w:tc>
      </w:tr>
      <w:tr w:rsidR="00263F60" w:rsidRPr="00686B4F" w14:paraId="4E1EC37C" w14:textId="77777777" w:rsidTr="00263F60">
        <w:trPr>
          <w:trHeight w:val="570"/>
          <w:jc w:val="center"/>
        </w:trPr>
        <w:tc>
          <w:tcPr>
            <w:tcW w:w="1960" w:type="dxa"/>
            <w:tcBorders>
              <w:top w:val="nil"/>
              <w:left w:val="single" w:sz="8" w:space="0" w:color="auto"/>
              <w:bottom w:val="single" w:sz="8" w:space="0" w:color="auto"/>
              <w:right w:val="single" w:sz="8" w:space="0" w:color="auto"/>
            </w:tcBorders>
            <w:shd w:val="clear" w:color="auto" w:fill="auto"/>
            <w:vAlign w:val="center"/>
            <w:hideMark/>
          </w:tcPr>
          <w:p w14:paraId="6C0262BC" w14:textId="77777777" w:rsidR="00263F60" w:rsidRPr="00686B4F" w:rsidRDefault="00263F60" w:rsidP="00D6109F">
            <w:pPr>
              <w:jc w:val="center"/>
              <w:rPr>
                <w:sz w:val="20"/>
                <w:szCs w:val="20"/>
                <w:lang w:eastAsia="en-GB"/>
              </w:rPr>
            </w:pPr>
            <w:r w:rsidRPr="00686B4F">
              <w:rPr>
                <w:sz w:val="20"/>
                <w:szCs w:val="20"/>
                <w:lang w:eastAsia="en-GB"/>
              </w:rPr>
              <w:t>National Government</w:t>
            </w:r>
          </w:p>
        </w:tc>
        <w:tc>
          <w:tcPr>
            <w:tcW w:w="3700" w:type="dxa"/>
            <w:tcBorders>
              <w:top w:val="nil"/>
              <w:left w:val="nil"/>
              <w:bottom w:val="single" w:sz="8" w:space="0" w:color="auto"/>
              <w:right w:val="single" w:sz="8" w:space="0" w:color="auto"/>
            </w:tcBorders>
            <w:shd w:val="clear" w:color="auto" w:fill="auto"/>
            <w:vAlign w:val="center"/>
            <w:hideMark/>
          </w:tcPr>
          <w:p w14:paraId="3292ADED" w14:textId="77777777" w:rsidR="00263F60" w:rsidRPr="00686B4F" w:rsidRDefault="00263F60" w:rsidP="00D6109F">
            <w:pPr>
              <w:jc w:val="center"/>
              <w:rPr>
                <w:sz w:val="20"/>
                <w:szCs w:val="20"/>
                <w:lang w:eastAsia="en-GB"/>
              </w:rPr>
            </w:pPr>
            <w:r w:rsidRPr="00686B4F">
              <w:rPr>
                <w:sz w:val="20"/>
                <w:szCs w:val="20"/>
                <w:lang w:eastAsia="en-GB"/>
              </w:rPr>
              <w:t>MERPMEDER through PAGEFCOM</w:t>
            </w:r>
            <w:r>
              <w:rPr>
                <w:sz w:val="20"/>
                <w:szCs w:val="20"/>
                <w:lang w:eastAsia="en-GB"/>
              </w:rPr>
              <w:t xml:space="preserve"> (AfDB funded project)</w:t>
            </w:r>
          </w:p>
        </w:tc>
        <w:tc>
          <w:tcPr>
            <w:tcW w:w="1540" w:type="dxa"/>
            <w:tcBorders>
              <w:top w:val="nil"/>
              <w:left w:val="nil"/>
              <w:bottom w:val="single" w:sz="8" w:space="0" w:color="auto"/>
              <w:right w:val="single" w:sz="8" w:space="0" w:color="auto"/>
            </w:tcBorders>
            <w:shd w:val="clear" w:color="auto" w:fill="auto"/>
            <w:vAlign w:val="center"/>
            <w:hideMark/>
          </w:tcPr>
          <w:p w14:paraId="402718AA" w14:textId="77777777" w:rsidR="00263F60" w:rsidRPr="00686B4F" w:rsidRDefault="00263F60" w:rsidP="00D6109F">
            <w:pPr>
              <w:jc w:val="center"/>
              <w:rPr>
                <w:sz w:val="20"/>
                <w:szCs w:val="20"/>
                <w:lang w:eastAsia="en-GB"/>
              </w:rPr>
            </w:pPr>
            <w:r>
              <w:rPr>
                <w:sz w:val="20"/>
                <w:szCs w:val="20"/>
                <w:lang w:eastAsia="en-GB"/>
              </w:rPr>
              <w:t>Grant</w:t>
            </w:r>
          </w:p>
        </w:tc>
        <w:tc>
          <w:tcPr>
            <w:tcW w:w="1860" w:type="dxa"/>
            <w:tcBorders>
              <w:top w:val="nil"/>
              <w:left w:val="nil"/>
              <w:bottom w:val="single" w:sz="8" w:space="0" w:color="auto"/>
              <w:right w:val="single" w:sz="8" w:space="0" w:color="auto"/>
            </w:tcBorders>
            <w:shd w:val="clear" w:color="auto" w:fill="auto"/>
            <w:vAlign w:val="center"/>
            <w:hideMark/>
          </w:tcPr>
          <w:p w14:paraId="36EA1B1C" w14:textId="77777777" w:rsidR="00263F60" w:rsidRPr="00686B4F" w:rsidRDefault="00263F60" w:rsidP="00D6109F">
            <w:pPr>
              <w:jc w:val="center"/>
              <w:rPr>
                <w:b/>
                <w:bCs/>
                <w:sz w:val="20"/>
                <w:szCs w:val="20"/>
                <w:lang w:eastAsia="en-GB"/>
              </w:rPr>
            </w:pPr>
            <w:r w:rsidRPr="00686B4F">
              <w:rPr>
                <w:b/>
                <w:bCs/>
                <w:sz w:val="20"/>
                <w:szCs w:val="20"/>
                <w:lang w:eastAsia="en-GB"/>
              </w:rPr>
              <w:t>5,000,000</w:t>
            </w:r>
          </w:p>
        </w:tc>
      </w:tr>
      <w:tr w:rsidR="00263F60" w:rsidRPr="00686B4F" w14:paraId="2A5EDA29" w14:textId="77777777" w:rsidTr="00263F60">
        <w:trPr>
          <w:trHeight w:val="570"/>
          <w:jc w:val="center"/>
        </w:trPr>
        <w:tc>
          <w:tcPr>
            <w:tcW w:w="1960" w:type="dxa"/>
            <w:tcBorders>
              <w:top w:val="nil"/>
              <w:left w:val="single" w:sz="8" w:space="0" w:color="auto"/>
              <w:bottom w:val="single" w:sz="8" w:space="0" w:color="auto"/>
              <w:right w:val="single" w:sz="8" w:space="0" w:color="auto"/>
            </w:tcBorders>
            <w:shd w:val="clear" w:color="auto" w:fill="auto"/>
            <w:vAlign w:val="center"/>
            <w:hideMark/>
          </w:tcPr>
          <w:p w14:paraId="0D3E3C60" w14:textId="77777777" w:rsidR="00263F60" w:rsidRPr="00686B4F" w:rsidRDefault="00263F60" w:rsidP="00D6109F">
            <w:pPr>
              <w:jc w:val="center"/>
              <w:rPr>
                <w:sz w:val="20"/>
                <w:szCs w:val="20"/>
                <w:lang w:eastAsia="en-GB"/>
              </w:rPr>
            </w:pPr>
            <w:r w:rsidRPr="00686B4F">
              <w:rPr>
                <w:sz w:val="20"/>
                <w:szCs w:val="20"/>
                <w:lang w:eastAsia="en-GB"/>
              </w:rPr>
              <w:t>National Government</w:t>
            </w:r>
          </w:p>
        </w:tc>
        <w:tc>
          <w:tcPr>
            <w:tcW w:w="3700" w:type="dxa"/>
            <w:tcBorders>
              <w:top w:val="nil"/>
              <w:left w:val="nil"/>
              <w:bottom w:val="single" w:sz="8" w:space="0" w:color="auto"/>
              <w:right w:val="single" w:sz="8" w:space="0" w:color="auto"/>
            </w:tcBorders>
            <w:shd w:val="clear" w:color="auto" w:fill="auto"/>
            <w:vAlign w:val="center"/>
            <w:hideMark/>
          </w:tcPr>
          <w:p w14:paraId="279ED790" w14:textId="77777777" w:rsidR="00263F60" w:rsidRPr="00686B4F" w:rsidRDefault="00263F60" w:rsidP="00D6109F">
            <w:pPr>
              <w:jc w:val="center"/>
              <w:rPr>
                <w:sz w:val="20"/>
                <w:szCs w:val="20"/>
                <w:lang w:eastAsia="en-GB"/>
              </w:rPr>
            </w:pPr>
            <w:r w:rsidRPr="00686B4F">
              <w:rPr>
                <w:sz w:val="20"/>
                <w:szCs w:val="20"/>
                <w:lang w:eastAsia="en-GB"/>
              </w:rPr>
              <w:t>ANADER</w:t>
            </w:r>
          </w:p>
        </w:tc>
        <w:tc>
          <w:tcPr>
            <w:tcW w:w="1540" w:type="dxa"/>
            <w:tcBorders>
              <w:top w:val="nil"/>
              <w:left w:val="nil"/>
              <w:bottom w:val="single" w:sz="8" w:space="0" w:color="auto"/>
              <w:right w:val="single" w:sz="8" w:space="0" w:color="auto"/>
            </w:tcBorders>
            <w:shd w:val="clear" w:color="auto" w:fill="auto"/>
            <w:vAlign w:val="center"/>
            <w:hideMark/>
          </w:tcPr>
          <w:p w14:paraId="13C07AFE" w14:textId="77777777" w:rsidR="00263F60" w:rsidRPr="00686B4F" w:rsidRDefault="00263F60" w:rsidP="00D6109F">
            <w:pPr>
              <w:jc w:val="center"/>
              <w:rPr>
                <w:sz w:val="20"/>
                <w:szCs w:val="20"/>
                <w:lang w:eastAsia="en-GB"/>
              </w:rPr>
            </w:pPr>
            <w:r w:rsidRPr="00686B4F">
              <w:rPr>
                <w:sz w:val="20"/>
                <w:szCs w:val="20"/>
                <w:lang w:eastAsia="en-GB"/>
              </w:rPr>
              <w:t>In kind</w:t>
            </w:r>
          </w:p>
        </w:tc>
        <w:tc>
          <w:tcPr>
            <w:tcW w:w="1860" w:type="dxa"/>
            <w:tcBorders>
              <w:top w:val="nil"/>
              <w:left w:val="nil"/>
              <w:bottom w:val="single" w:sz="8" w:space="0" w:color="auto"/>
              <w:right w:val="single" w:sz="8" w:space="0" w:color="auto"/>
            </w:tcBorders>
            <w:shd w:val="clear" w:color="auto" w:fill="auto"/>
            <w:vAlign w:val="center"/>
            <w:hideMark/>
          </w:tcPr>
          <w:p w14:paraId="5A3B2748" w14:textId="77777777" w:rsidR="00263F60" w:rsidRPr="00686B4F" w:rsidRDefault="00263F60" w:rsidP="00D6109F">
            <w:pPr>
              <w:jc w:val="center"/>
              <w:rPr>
                <w:b/>
                <w:bCs/>
                <w:sz w:val="20"/>
                <w:szCs w:val="20"/>
                <w:lang w:eastAsia="en-GB"/>
              </w:rPr>
            </w:pPr>
            <w:r w:rsidRPr="00686B4F">
              <w:rPr>
                <w:b/>
                <w:bCs/>
                <w:sz w:val="20"/>
                <w:szCs w:val="20"/>
                <w:lang w:eastAsia="en-GB"/>
              </w:rPr>
              <w:t>750,000</w:t>
            </w:r>
          </w:p>
        </w:tc>
      </w:tr>
      <w:tr w:rsidR="00263F60" w:rsidRPr="00686B4F" w14:paraId="4AFBCC23" w14:textId="77777777" w:rsidTr="00263F60">
        <w:trPr>
          <w:trHeight w:val="390"/>
          <w:jc w:val="center"/>
        </w:trPr>
        <w:tc>
          <w:tcPr>
            <w:tcW w:w="1960" w:type="dxa"/>
            <w:tcBorders>
              <w:top w:val="nil"/>
              <w:left w:val="single" w:sz="8" w:space="0" w:color="auto"/>
              <w:bottom w:val="single" w:sz="8" w:space="0" w:color="auto"/>
              <w:right w:val="single" w:sz="8" w:space="0" w:color="auto"/>
            </w:tcBorders>
            <w:shd w:val="clear" w:color="auto" w:fill="auto"/>
            <w:vAlign w:val="center"/>
            <w:hideMark/>
          </w:tcPr>
          <w:p w14:paraId="13E42B0B" w14:textId="77777777" w:rsidR="00263F60" w:rsidRPr="00686B4F" w:rsidRDefault="00263F60" w:rsidP="00D6109F">
            <w:pPr>
              <w:jc w:val="center"/>
              <w:rPr>
                <w:sz w:val="20"/>
                <w:szCs w:val="20"/>
                <w:lang w:eastAsia="en-GB"/>
              </w:rPr>
            </w:pPr>
            <w:r w:rsidRPr="00686B4F">
              <w:rPr>
                <w:sz w:val="20"/>
                <w:szCs w:val="20"/>
                <w:lang w:eastAsia="en-GB"/>
              </w:rPr>
              <w:t xml:space="preserve">GEF Agency </w:t>
            </w:r>
          </w:p>
        </w:tc>
        <w:tc>
          <w:tcPr>
            <w:tcW w:w="3700" w:type="dxa"/>
            <w:tcBorders>
              <w:top w:val="nil"/>
              <w:left w:val="nil"/>
              <w:bottom w:val="single" w:sz="8" w:space="0" w:color="auto"/>
              <w:right w:val="single" w:sz="8" w:space="0" w:color="auto"/>
            </w:tcBorders>
            <w:shd w:val="clear" w:color="auto" w:fill="auto"/>
            <w:vAlign w:val="center"/>
            <w:hideMark/>
          </w:tcPr>
          <w:p w14:paraId="3353F7CC" w14:textId="77777777" w:rsidR="00263F60" w:rsidRPr="00686B4F" w:rsidRDefault="00263F60" w:rsidP="00D6109F">
            <w:pPr>
              <w:jc w:val="center"/>
              <w:rPr>
                <w:sz w:val="20"/>
                <w:szCs w:val="20"/>
                <w:lang w:eastAsia="en-GB"/>
              </w:rPr>
            </w:pPr>
            <w:r w:rsidRPr="00686B4F">
              <w:rPr>
                <w:sz w:val="20"/>
                <w:szCs w:val="20"/>
                <w:lang w:eastAsia="en-GB"/>
              </w:rPr>
              <w:t>UNDP</w:t>
            </w:r>
          </w:p>
        </w:tc>
        <w:tc>
          <w:tcPr>
            <w:tcW w:w="1540" w:type="dxa"/>
            <w:tcBorders>
              <w:top w:val="nil"/>
              <w:left w:val="nil"/>
              <w:bottom w:val="single" w:sz="8" w:space="0" w:color="auto"/>
              <w:right w:val="single" w:sz="8" w:space="0" w:color="auto"/>
            </w:tcBorders>
            <w:shd w:val="clear" w:color="auto" w:fill="auto"/>
            <w:vAlign w:val="center"/>
            <w:hideMark/>
          </w:tcPr>
          <w:p w14:paraId="37562CCB" w14:textId="77777777" w:rsidR="00263F60" w:rsidRPr="00686B4F" w:rsidRDefault="00263F60" w:rsidP="00D6109F">
            <w:pPr>
              <w:jc w:val="center"/>
              <w:rPr>
                <w:sz w:val="20"/>
                <w:szCs w:val="20"/>
                <w:lang w:eastAsia="en-GB"/>
              </w:rPr>
            </w:pPr>
            <w:r w:rsidRPr="00686B4F">
              <w:rPr>
                <w:sz w:val="20"/>
                <w:szCs w:val="20"/>
                <w:lang w:eastAsia="en-GB"/>
              </w:rPr>
              <w:t>Grant</w:t>
            </w:r>
          </w:p>
        </w:tc>
        <w:tc>
          <w:tcPr>
            <w:tcW w:w="1860" w:type="dxa"/>
            <w:tcBorders>
              <w:top w:val="nil"/>
              <w:left w:val="nil"/>
              <w:bottom w:val="single" w:sz="8" w:space="0" w:color="auto"/>
              <w:right w:val="single" w:sz="8" w:space="0" w:color="auto"/>
            </w:tcBorders>
            <w:shd w:val="clear" w:color="auto" w:fill="auto"/>
            <w:vAlign w:val="center"/>
            <w:hideMark/>
          </w:tcPr>
          <w:p w14:paraId="00013FDE" w14:textId="77777777" w:rsidR="00263F60" w:rsidRPr="00686B4F" w:rsidRDefault="00263F60" w:rsidP="00D6109F">
            <w:pPr>
              <w:jc w:val="center"/>
              <w:rPr>
                <w:b/>
                <w:bCs/>
                <w:sz w:val="20"/>
                <w:szCs w:val="20"/>
                <w:lang w:eastAsia="en-GB"/>
              </w:rPr>
            </w:pPr>
            <w:r w:rsidRPr="00686B4F">
              <w:rPr>
                <w:b/>
                <w:bCs/>
                <w:sz w:val="20"/>
                <w:szCs w:val="20"/>
                <w:lang w:eastAsia="en-GB"/>
              </w:rPr>
              <w:t>500,000</w:t>
            </w:r>
          </w:p>
        </w:tc>
      </w:tr>
      <w:tr w:rsidR="00263F60" w:rsidRPr="00686B4F" w14:paraId="1F7301DB" w14:textId="77777777" w:rsidTr="00263F60">
        <w:trPr>
          <w:trHeight w:val="390"/>
          <w:jc w:val="center"/>
        </w:trPr>
        <w:tc>
          <w:tcPr>
            <w:tcW w:w="1960" w:type="dxa"/>
            <w:tcBorders>
              <w:top w:val="nil"/>
              <w:left w:val="single" w:sz="8" w:space="0" w:color="auto"/>
              <w:bottom w:val="single" w:sz="8" w:space="0" w:color="auto"/>
              <w:right w:val="single" w:sz="8" w:space="0" w:color="auto"/>
            </w:tcBorders>
            <w:shd w:val="clear" w:color="auto" w:fill="auto"/>
            <w:vAlign w:val="center"/>
            <w:hideMark/>
          </w:tcPr>
          <w:p w14:paraId="38D3462A" w14:textId="77777777" w:rsidR="00263F60" w:rsidRPr="00686B4F" w:rsidRDefault="00263F60" w:rsidP="00D6109F">
            <w:pPr>
              <w:jc w:val="center"/>
              <w:rPr>
                <w:sz w:val="20"/>
                <w:szCs w:val="20"/>
                <w:lang w:eastAsia="en-GB"/>
              </w:rPr>
            </w:pPr>
            <w:bookmarkStart w:id="8" w:name="RANGE!B8"/>
            <w:r w:rsidRPr="00686B4F">
              <w:rPr>
                <w:sz w:val="20"/>
                <w:szCs w:val="20"/>
                <w:lang w:eastAsia="en-GB"/>
              </w:rPr>
              <w:t>NGO</w:t>
            </w:r>
            <w:bookmarkEnd w:id="8"/>
          </w:p>
        </w:tc>
        <w:tc>
          <w:tcPr>
            <w:tcW w:w="3700" w:type="dxa"/>
            <w:tcBorders>
              <w:top w:val="nil"/>
              <w:left w:val="nil"/>
              <w:bottom w:val="single" w:sz="8" w:space="0" w:color="auto"/>
              <w:right w:val="single" w:sz="8" w:space="0" w:color="auto"/>
            </w:tcBorders>
            <w:shd w:val="clear" w:color="auto" w:fill="auto"/>
            <w:vAlign w:val="center"/>
            <w:hideMark/>
          </w:tcPr>
          <w:p w14:paraId="1C378CBB" w14:textId="77777777" w:rsidR="00263F60" w:rsidRPr="00686B4F" w:rsidRDefault="00263F60" w:rsidP="00D6109F">
            <w:pPr>
              <w:jc w:val="center"/>
              <w:rPr>
                <w:sz w:val="20"/>
                <w:szCs w:val="20"/>
                <w:lang w:eastAsia="en-GB"/>
              </w:rPr>
            </w:pPr>
            <w:bookmarkStart w:id="9" w:name="RANGE!C8"/>
            <w:r w:rsidRPr="00686B4F">
              <w:rPr>
                <w:sz w:val="20"/>
                <w:szCs w:val="20"/>
                <w:lang w:eastAsia="en-GB"/>
              </w:rPr>
              <w:t>SNV</w:t>
            </w:r>
            <w:bookmarkEnd w:id="9"/>
          </w:p>
        </w:tc>
        <w:tc>
          <w:tcPr>
            <w:tcW w:w="1540" w:type="dxa"/>
            <w:tcBorders>
              <w:top w:val="nil"/>
              <w:left w:val="nil"/>
              <w:bottom w:val="single" w:sz="8" w:space="0" w:color="auto"/>
              <w:right w:val="single" w:sz="8" w:space="0" w:color="auto"/>
            </w:tcBorders>
            <w:shd w:val="clear" w:color="auto" w:fill="auto"/>
            <w:vAlign w:val="center"/>
            <w:hideMark/>
          </w:tcPr>
          <w:p w14:paraId="1A1EA2C0" w14:textId="77777777" w:rsidR="00263F60" w:rsidRPr="00686B4F" w:rsidRDefault="00263F60" w:rsidP="00D6109F">
            <w:pPr>
              <w:jc w:val="center"/>
              <w:rPr>
                <w:sz w:val="20"/>
                <w:szCs w:val="20"/>
                <w:lang w:eastAsia="en-GB"/>
              </w:rPr>
            </w:pPr>
            <w:bookmarkStart w:id="10" w:name="RANGE!D8"/>
            <w:r w:rsidRPr="00686B4F">
              <w:rPr>
                <w:sz w:val="20"/>
                <w:szCs w:val="20"/>
                <w:lang w:eastAsia="en-GB"/>
              </w:rPr>
              <w:t>In kind</w:t>
            </w:r>
            <w:bookmarkEnd w:id="10"/>
          </w:p>
        </w:tc>
        <w:tc>
          <w:tcPr>
            <w:tcW w:w="1860" w:type="dxa"/>
            <w:tcBorders>
              <w:top w:val="nil"/>
              <w:left w:val="nil"/>
              <w:bottom w:val="single" w:sz="8" w:space="0" w:color="auto"/>
              <w:right w:val="single" w:sz="8" w:space="0" w:color="auto"/>
            </w:tcBorders>
            <w:shd w:val="clear" w:color="auto" w:fill="auto"/>
            <w:vAlign w:val="center"/>
            <w:hideMark/>
          </w:tcPr>
          <w:p w14:paraId="245657CC" w14:textId="77777777" w:rsidR="00263F60" w:rsidRPr="00686B4F" w:rsidRDefault="00263F60" w:rsidP="00D6109F">
            <w:pPr>
              <w:jc w:val="center"/>
              <w:rPr>
                <w:b/>
                <w:bCs/>
                <w:sz w:val="20"/>
                <w:szCs w:val="20"/>
                <w:lang w:eastAsia="en-GB"/>
              </w:rPr>
            </w:pPr>
            <w:bookmarkStart w:id="11" w:name="RANGE!E8"/>
            <w:r w:rsidRPr="00686B4F">
              <w:rPr>
                <w:b/>
                <w:bCs/>
                <w:sz w:val="20"/>
                <w:szCs w:val="20"/>
                <w:lang w:eastAsia="en-GB"/>
              </w:rPr>
              <w:t>2,000,000</w:t>
            </w:r>
            <w:bookmarkEnd w:id="11"/>
          </w:p>
        </w:tc>
      </w:tr>
      <w:tr w:rsidR="00263F60" w:rsidRPr="00686B4F" w14:paraId="24F41255" w14:textId="77777777" w:rsidTr="00263F60">
        <w:trPr>
          <w:trHeight w:val="495"/>
          <w:jc w:val="center"/>
        </w:trPr>
        <w:tc>
          <w:tcPr>
            <w:tcW w:w="1960" w:type="dxa"/>
            <w:tcBorders>
              <w:top w:val="nil"/>
              <w:left w:val="single" w:sz="8" w:space="0" w:color="auto"/>
              <w:bottom w:val="single" w:sz="8" w:space="0" w:color="auto"/>
              <w:right w:val="single" w:sz="8" w:space="0" w:color="auto"/>
            </w:tcBorders>
            <w:shd w:val="clear" w:color="auto" w:fill="auto"/>
            <w:vAlign w:val="center"/>
            <w:hideMark/>
          </w:tcPr>
          <w:p w14:paraId="1A1AF2BF" w14:textId="77777777" w:rsidR="00263F60" w:rsidRPr="00686B4F" w:rsidRDefault="00263F60" w:rsidP="00D6109F">
            <w:pPr>
              <w:jc w:val="center"/>
              <w:rPr>
                <w:sz w:val="20"/>
                <w:szCs w:val="20"/>
                <w:lang w:eastAsia="en-GB"/>
              </w:rPr>
            </w:pPr>
            <w:r w:rsidRPr="00686B4F">
              <w:rPr>
                <w:sz w:val="20"/>
                <w:szCs w:val="20"/>
                <w:lang w:eastAsia="en-GB"/>
              </w:rPr>
              <w:t xml:space="preserve">Multilateral Agencies </w:t>
            </w:r>
          </w:p>
        </w:tc>
        <w:tc>
          <w:tcPr>
            <w:tcW w:w="3700" w:type="dxa"/>
            <w:tcBorders>
              <w:top w:val="nil"/>
              <w:left w:val="nil"/>
              <w:bottom w:val="single" w:sz="8" w:space="0" w:color="auto"/>
              <w:right w:val="single" w:sz="8" w:space="0" w:color="auto"/>
            </w:tcBorders>
            <w:shd w:val="clear" w:color="auto" w:fill="auto"/>
            <w:vAlign w:val="center"/>
            <w:hideMark/>
          </w:tcPr>
          <w:p w14:paraId="16DF481B" w14:textId="77777777" w:rsidR="00263F60" w:rsidRPr="00686B4F" w:rsidRDefault="00263F60" w:rsidP="00D6109F">
            <w:pPr>
              <w:jc w:val="center"/>
              <w:rPr>
                <w:sz w:val="20"/>
                <w:szCs w:val="20"/>
                <w:lang w:eastAsia="en-GB"/>
              </w:rPr>
            </w:pPr>
            <w:r w:rsidRPr="00686B4F">
              <w:rPr>
                <w:sz w:val="20"/>
                <w:szCs w:val="20"/>
                <w:lang w:eastAsia="en-GB"/>
              </w:rPr>
              <w:t>FAGACE</w:t>
            </w:r>
          </w:p>
        </w:tc>
        <w:tc>
          <w:tcPr>
            <w:tcW w:w="1540" w:type="dxa"/>
            <w:tcBorders>
              <w:top w:val="nil"/>
              <w:left w:val="nil"/>
              <w:bottom w:val="single" w:sz="8" w:space="0" w:color="auto"/>
              <w:right w:val="single" w:sz="8" w:space="0" w:color="auto"/>
            </w:tcBorders>
            <w:shd w:val="clear" w:color="auto" w:fill="auto"/>
            <w:vAlign w:val="center"/>
            <w:hideMark/>
          </w:tcPr>
          <w:p w14:paraId="0EDDE890" w14:textId="77777777" w:rsidR="00263F60" w:rsidRPr="00686B4F" w:rsidRDefault="00263F60" w:rsidP="00D6109F">
            <w:pPr>
              <w:jc w:val="center"/>
              <w:rPr>
                <w:sz w:val="20"/>
                <w:szCs w:val="20"/>
                <w:lang w:eastAsia="en-GB"/>
              </w:rPr>
            </w:pPr>
            <w:r w:rsidRPr="00686B4F">
              <w:rPr>
                <w:sz w:val="20"/>
                <w:szCs w:val="20"/>
                <w:lang w:eastAsia="en-GB"/>
              </w:rPr>
              <w:t>Grant</w:t>
            </w:r>
          </w:p>
        </w:tc>
        <w:tc>
          <w:tcPr>
            <w:tcW w:w="1860" w:type="dxa"/>
            <w:tcBorders>
              <w:top w:val="nil"/>
              <w:left w:val="nil"/>
              <w:bottom w:val="single" w:sz="8" w:space="0" w:color="auto"/>
              <w:right w:val="single" w:sz="8" w:space="0" w:color="auto"/>
            </w:tcBorders>
            <w:shd w:val="clear" w:color="auto" w:fill="auto"/>
            <w:vAlign w:val="center"/>
            <w:hideMark/>
          </w:tcPr>
          <w:p w14:paraId="722F8AFD" w14:textId="77777777" w:rsidR="00263F60" w:rsidRPr="00686B4F" w:rsidRDefault="00263F60" w:rsidP="00D6109F">
            <w:pPr>
              <w:jc w:val="center"/>
              <w:rPr>
                <w:b/>
                <w:bCs/>
                <w:sz w:val="20"/>
                <w:szCs w:val="20"/>
                <w:lang w:eastAsia="en-GB"/>
              </w:rPr>
            </w:pPr>
            <w:r w:rsidRPr="00686B4F">
              <w:rPr>
                <w:b/>
                <w:bCs/>
                <w:sz w:val="20"/>
                <w:szCs w:val="20"/>
                <w:lang w:eastAsia="en-GB"/>
              </w:rPr>
              <w:t>10,000,000</w:t>
            </w:r>
          </w:p>
        </w:tc>
      </w:tr>
      <w:tr w:rsidR="00263F60" w:rsidRPr="00686B4F" w14:paraId="6B4FD7D3" w14:textId="77777777" w:rsidTr="00263F60">
        <w:trPr>
          <w:trHeight w:val="435"/>
          <w:jc w:val="center"/>
        </w:trPr>
        <w:tc>
          <w:tcPr>
            <w:tcW w:w="1960" w:type="dxa"/>
            <w:tcBorders>
              <w:top w:val="nil"/>
              <w:left w:val="single" w:sz="8" w:space="0" w:color="auto"/>
              <w:bottom w:val="double" w:sz="6" w:space="0" w:color="auto"/>
              <w:right w:val="single" w:sz="8" w:space="0" w:color="auto"/>
            </w:tcBorders>
            <w:shd w:val="clear" w:color="000000" w:fill="A9D08E"/>
            <w:vAlign w:val="center"/>
            <w:hideMark/>
          </w:tcPr>
          <w:p w14:paraId="42701B9F" w14:textId="77777777" w:rsidR="00263F60" w:rsidRPr="00686B4F" w:rsidRDefault="00263F60" w:rsidP="00D6109F">
            <w:pPr>
              <w:jc w:val="center"/>
              <w:rPr>
                <w:b/>
                <w:bCs/>
                <w:sz w:val="20"/>
                <w:szCs w:val="20"/>
                <w:lang w:eastAsia="en-GB"/>
              </w:rPr>
            </w:pPr>
            <w:r w:rsidRPr="00686B4F">
              <w:rPr>
                <w:b/>
                <w:bCs/>
                <w:sz w:val="20"/>
                <w:szCs w:val="20"/>
                <w:lang w:eastAsia="en-GB"/>
              </w:rPr>
              <w:t>Total Cofinancing</w:t>
            </w:r>
          </w:p>
        </w:tc>
        <w:tc>
          <w:tcPr>
            <w:tcW w:w="3700" w:type="dxa"/>
            <w:tcBorders>
              <w:top w:val="nil"/>
              <w:left w:val="nil"/>
              <w:bottom w:val="double" w:sz="6" w:space="0" w:color="auto"/>
              <w:right w:val="single" w:sz="8" w:space="0" w:color="auto"/>
            </w:tcBorders>
            <w:shd w:val="clear" w:color="000000" w:fill="CCCCCC"/>
            <w:vAlign w:val="center"/>
            <w:hideMark/>
          </w:tcPr>
          <w:p w14:paraId="61E08D4F" w14:textId="77777777" w:rsidR="00263F60" w:rsidRPr="00686B4F" w:rsidRDefault="00263F60" w:rsidP="00D6109F">
            <w:pPr>
              <w:jc w:val="center"/>
              <w:rPr>
                <w:sz w:val="20"/>
                <w:szCs w:val="20"/>
                <w:lang w:eastAsia="en-GB"/>
              </w:rPr>
            </w:pPr>
            <w:r w:rsidRPr="00686B4F">
              <w:rPr>
                <w:sz w:val="20"/>
                <w:szCs w:val="20"/>
                <w:lang w:eastAsia="en-GB"/>
              </w:rPr>
              <w:t> </w:t>
            </w:r>
          </w:p>
        </w:tc>
        <w:tc>
          <w:tcPr>
            <w:tcW w:w="1540" w:type="dxa"/>
            <w:tcBorders>
              <w:top w:val="nil"/>
              <w:left w:val="nil"/>
              <w:bottom w:val="double" w:sz="6" w:space="0" w:color="auto"/>
              <w:right w:val="single" w:sz="8" w:space="0" w:color="auto"/>
            </w:tcBorders>
            <w:shd w:val="clear" w:color="000000" w:fill="CCCCCC"/>
            <w:vAlign w:val="center"/>
            <w:hideMark/>
          </w:tcPr>
          <w:p w14:paraId="7E99F4C6" w14:textId="77777777" w:rsidR="00263F60" w:rsidRPr="00686B4F" w:rsidRDefault="00263F60" w:rsidP="00D6109F">
            <w:pPr>
              <w:jc w:val="center"/>
              <w:rPr>
                <w:sz w:val="20"/>
                <w:szCs w:val="20"/>
                <w:lang w:eastAsia="en-GB"/>
              </w:rPr>
            </w:pPr>
            <w:r w:rsidRPr="00686B4F">
              <w:rPr>
                <w:sz w:val="20"/>
                <w:szCs w:val="20"/>
                <w:lang w:eastAsia="en-GB"/>
              </w:rPr>
              <w:t> </w:t>
            </w:r>
          </w:p>
        </w:tc>
        <w:tc>
          <w:tcPr>
            <w:tcW w:w="1860" w:type="dxa"/>
            <w:tcBorders>
              <w:top w:val="nil"/>
              <w:left w:val="nil"/>
              <w:bottom w:val="double" w:sz="6" w:space="0" w:color="auto"/>
              <w:right w:val="single" w:sz="8" w:space="0" w:color="auto"/>
            </w:tcBorders>
            <w:shd w:val="clear" w:color="000000" w:fill="A9D08E"/>
            <w:vAlign w:val="center"/>
            <w:hideMark/>
          </w:tcPr>
          <w:p w14:paraId="73505167" w14:textId="77777777" w:rsidR="00263F60" w:rsidRPr="00686B4F" w:rsidRDefault="00263F60" w:rsidP="00D6109F">
            <w:pPr>
              <w:jc w:val="center"/>
              <w:rPr>
                <w:b/>
                <w:bCs/>
                <w:szCs w:val="22"/>
                <w:lang w:eastAsia="en-GB"/>
              </w:rPr>
            </w:pPr>
            <w:r w:rsidRPr="00686B4F">
              <w:rPr>
                <w:b/>
                <w:bCs/>
                <w:szCs w:val="22"/>
                <w:lang w:eastAsia="en-GB"/>
              </w:rPr>
              <w:t>22,750,000</w:t>
            </w:r>
          </w:p>
        </w:tc>
      </w:tr>
    </w:tbl>
    <w:p w14:paraId="02845F49" w14:textId="77777777" w:rsidR="002E0F4C" w:rsidRPr="000F3A61" w:rsidRDefault="002E0F4C" w:rsidP="00495536">
      <w:pPr>
        <w:spacing w:after="200"/>
        <w:rPr>
          <w:sz w:val="22"/>
          <w:szCs w:val="22"/>
        </w:rPr>
      </w:pPr>
    </w:p>
    <w:p w14:paraId="2B483250" w14:textId="77777777" w:rsidR="004B7F06" w:rsidRPr="000F3A61" w:rsidRDefault="00610A4A" w:rsidP="00C91B92">
      <w:pPr>
        <w:pStyle w:val="Paragraphedeliste"/>
        <w:numPr>
          <w:ilvl w:val="0"/>
          <w:numId w:val="2"/>
        </w:numPr>
        <w:spacing w:after="200"/>
        <w:ind w:right="-187"/>
        <w:rPr>
          <w:b/>
          <w:sz w:val="22"/>
          <w:szCs w:val="22"/>
        </w:rPr>
      </w:pPr>
      <w:r w:rsidRPr="000F3A61">
        <w:rPr>
          <w:b/>
          <w:sz w:val="22"/>
          <w:szCs w:val="22"/>
        </w:rPr>
        <w:t>Trust F</w:t>
      </w:r>
      <w:r w:rsidR="002C7184" w:rsidRPr="000F3A61">
        <w:rPr>
          <w:b/>
          <w:sz w:val="22"/>
          <w:szCs w:val="22"/>
        </w:rPr>
        <w:t xml:space="preserve">und </w:t>
      </w:r>
      <w:r w:rsidR="004B7F06" w:rsidRPr="000F3A61">
        <w:rPr>
          <w:b/>
          <w:sz w:val="22"/>
          <w:szCs w:val="22"/>
        </w:rPr>
        <w:t>Resources Requested by Agency, Focal Area and Country</w:t>
      </w: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482"/>
        <w:gridCol w:w="2000"/>
        <w:gridCol w:w="1860"/>
        <w:gridCol w:w="1818"/>
        <w:gridCol w:w="1545"/>
        <w:gridCol w:w="1508"/>
      </w:tblGrid>
      <w:tr w:rsidR="009430CE" w:rsidRPr="000F3A61" w14:paraId="4F1AEA95" w14:textId="77777777" w:rsidTr="00E911B9">
        <w:trPr>
          <w:trHeight w:val="260"/>
          <w:jc w:val="center"/>
        </w:trPr>
        <w:tc>
          <w:tcPr>
            <w:tcW w:w="563" w:type="pct"/>
            <w:shd w:val="clear" w:color="auto" w:fill="auto"/>
            <w:vAlign w:val="center"/>
          </w:tcPr>
          <w:p w14:paraId="3CB12DC5" w14:textId="77777777" w:rsidR="009430CE" w:rsidRPr="000F3A61" w:rsidRDefault="009430CE" w:rsidP="00E911B9">
            <w:pPr>
              <w:jc w:val="center"/>
              <w:rPr>
                <w:b/>
                <w:sz w:val="22"/>
                <w:szCs w:val="22"/>
              </w:rPr>
            </w:pPr>
            <w:r w:rsidRPr="000F3A61">
              <w:rPr>
                <w:b/>
                <w:sz w:val="22"/>
                <w:szCs w:val="22"/>
              </w:rPr>
              <w:t>GEF Agency</w:t>
            </w:r>
          </w:p>
        </w:tc>
        <w:tc>
          <w:tcPr>
            <w:tcW w:w="644" w:type="pct"/>
            <w:vAlign w:val="center"/>
          </w:tcPr>
          <w:p w14:paraId="7435B88D" w14:textId="77777777" w:rsidR="009430CE" w:rsidRPr="000F3A61" w:rsidRDefault="009430CE" w:rsidP="00E911B9">
            <w:pPr>
              <w:jc w:val="center"/>
              <w:rPr>
                <w:b/>
                <w:sz w:val="22"/>
                <w:szCs w:val="22"/>
              </w:rPr>
            </w:pPr>
            <w:r w:rsidRPr="000F3A61">
              <w:rPr>
                <w:b/>
                <w:sz w:val="22"/>
                <w:szCs w:val="22"/>
              </w:rPr>
              <w:t>Type of Trust Fund</w:t>
            </w:r>
          </w:p>
        </w:tc>
        <w:tc>
          <w:tcPr>
            <w:tcW w:w="869" w:type="pct"/>
            <w:shd w:val="clear" w:color="auto" w:fill="auto"/>
            <w:vAlign w:val="center"/>
          </w:tcPr>
          <w:p w14:paraId="4BF5FF32" w14:textId="77777777" w:rsidR="009430CE" w:rsidRPr="000F3A61" w:rsidRDefault="009430CE" w:rsidP="00E911B9">
            <w:pPr>
              <w:jc w:val="center"/>
              <w:rPr>
                <w:b/>
                <w:sz w:val="22"/>
                <w:szCs w:val="22"/>
              </w:rPr>
            </w:pPr>
            <w:r w:rsidRPr="000F3A61">
              <w:rPr>
                <w:b/>
                <w:sz w:val="22"/>
                <w:szCs w:val="22"/>
              </w:rPr>
              <w:t>Focal Area</w:t>
            </w:r>
          </w:p>
        </w:tc>
        <w:tc>
          <w:tcPr>
            <w:tcW w:w="808" w:type="pct"/>
            <w:shd w:val="clear" w:color="auto" w:fill="auto"/>
            <w:vAlign w:val="center"/>
          </w:tcPr>
          <w:p w14:paraId="374BF250" w14:textId="77777777" w:rsidR="009430CE" w:rsidRPr="000F3A61" w:rsidRDefault="009430CE" w:rsidP="00E911B9">
            <w:pPr>
              <w:jc w:val="center"/>
              <w:rPr>
                <w:b/>
                <w:sz w:val="22"/>
                <w:szCs w:val="22"/>
              </w:rPr>
            </w:pPr>
            <w:r w:rsidRPr="000F3A61">
              <w:rPr>
                <w:b/>
                <w:sz w:val="22"/>
                <w:szCs w:val="22"/>
              </w:rPr>
              <w:t>Country Name/Global</w:t>
            </w:r>
          </w:p>
        </w:tc>
        <w:tc>
          <w:tcPr>
            <w:tcW w:w="790" w:type="pct"/>
            <w:shd w:val="clear" w:color="auto" w:fill="auto"/>
            <w:vAlign w:val="center"/>
          </w:tcPr>
          <w:p w14:paraId="779BB609" w14:textId="77777777" w:rsidR="009430CE" w:rsidRPr="000F3A61" w:rsidRDefault="009430CE" w:rsidP="00E911B9">
            <w:pPr>
              <w:jc w:val="center"/>
              <w:rPr>
                <w:b/>
                <w:sz w:val="22"/>
                <w:szCs w:val="22"/>
              </w:rPr>
            </w:pPr>
            <w:r w:rsidRPr="000F3A61">
              <w:rPr>
                <w:b/>
                <w:sz w:val="22"/>
                <w:szCs w:val="22"/>
              </w:rPr>
              <w:t xml:space="preserve">Grant Amount </w:t>
            </w:r>
            <w:r w:rsidRPr="000F3A61">
              <w:rPr>
                <w:b/>
                <w:smallCaps/>
                <w:sz w:val="22"/>
                <w:szCs w:val="22"/>
              </w:rPr>
              <w:t>($)</w:t>
            </w:r>
            <w:r w:rsidRPr="000F3A61">
              <w:rPr>
                <w:b/>
                <w:sz w:val="22"/>
                <w:szCs w:val="22"/>
              </w:rPr>
              <w:t xml:space="preserve"> (a)</w:t>
            </w:r>
          </w:p>
        </w:tc>
        <w:tc>
          <w:tcPr>
            <w:tcW w:w="671" w:type="pct"/>
            <w:shd w:val="clear" w:color="auto" w:fill="auto"/>
            <w:vAlign w:val="center"/>
          </w:tcPr>
          <w:p w14:paraId="2BA36258" w14:textId="77777777" w:rsidR="009430CE" w:rsidRPr="000F3A61" w:rsidRDefault="009430CE" w:rsidP="00E911B9">
            <w:pPr>
              <w:jc w:val="center"/>
              <w:rPr>
                <w:b/>
                <w:sz w:val="22"/>
                <w:szCs w:val="22"/>
              </w:rPr>
            </w:pPr>
            <w:r w:rsidRPr="000F3A61">
              <w:rPr>
                <w:b/>
                <w:sz w:val="22"/>
                <w:szCs w:val="22"/>
              </w:rPr>
              <w:t xml:space="preserve">Agency Fee </w:t>
            </w:r>
            <w:r w:rsidRPr="000F3A61">
              <w:rPr>
                <w:b/>
                <w:smallCaps/>
                <w:sz w:val="22"/>
                <w:szCs w:val="22"/>
              </w:rPr>
              <w:t>($)</w:t>
            </w:r>
            <w:r w:rsidRPr="000F3A61">
              <w:rPr>
                <w:b/>
                <w:sz w:val="22"/>
                <w:szCs w:val="22"/>
              </w:rPr>
              <w:t xml:space="preserve"> (b)</w:t>
            </w:r>
            <w:r w:rsidRPr="000F3A61">
              <w:rPr>
                <w:b/>
                <w:sz w:val="22"/>
                <w:szCs w:val="22"/>
                <w:vertAlign w:val="superscript"/>
              </w:rPr>
              <w:t>2</w:t>
            </w:r>
          </w:p>
        </w:tc>
        <w:tc>
          <w:tcPr>
            <w:tcW w:w="655" w:type="pct"/>
            <w:shd w:val="clear" w:color="auto" w:fill="auto"/>
            <w:vAlign w:val="center"/>
          </w:tcPr>
          <w:p w14:paraId="3600932D" w14:textId="77777777" w:rsidR="009430CE" w:rsidRPr="000F3A61" w:rsidRDefault="009430CE" w:rsidP="00E911B9">
            <w:pPr>
              <w:ind w:firstLine="195"/>
              <w:jc w:val="center"/>
              <w:rPr>
                <w:b/>
                <w:sz w:val="22"/>
                <w:szCs w:val="22"/>
              </w:rPr>
            </w:pPr>
            <w:r w:rsidRPr="000F3A61">
              <w:rPr>
                <w:b/>
                <w:sz w:val="22"/>
                <w:szCs w:val="22"/>
              </w:rPr>
              <w:t xml:space="preserve">Total </w:t>
            </w:r>
            <w:r w:rsidRPr="000F3A61">
              <w:rPr>
                <w:b/>
                <w:smallCaps/>
                <w:sz w:val="22"/>
                <w:szCs w:val="22"/>
              </w:rPr>
              <w:t xml:space="preserve">($) </w:t>
            </w:r>
            <w:r w:rsidRPr="000F3A61">
              <w:rPr>
                <w:b/>
                <w:sz w:val="22"/>
                <w:szCs w:val="22"/>
              </w:rPr>
              <w:t>c=a+b</w:t>
            </w:r>
          </w:p>
        </w:tc>
      </w:tr>
      <w:tr w:rsidR="009430CE" w:rsidRPr="000F3A61" w14:paraId="0FABE3A5" w14:textId="77777777" w:rsidTr="00E911B9">
        <w:trPr>
          <w:trHeight w:val="253"/>
          <w:jc w:val="center"/>
        </w:trPr>
        <w:tc>
          <w:tcPr>
            <w:tcW w:w="563" w:type="pct"/>
            <w:shd w:val="clear" w:color="auto" w:fill="auto"/>
          </w:tcPr>
          <w:p w14:paraId="56A629AC" w14:textId="77777777" w:rsidR="009430CE" w:rsidRPr="000F3A61" w:rsidRDefault="009430CE" w:rsidP="00E911B9">
            <w:pPr>
              <w:rPr>
                <w:sz w:val="22"/>
                <w:szCs w:val="22"/>
              </w:rPr>
            </w:pPr>
            <w:r w:rsidRPr="000F3A61">
              <w:rPr>
                <w:sz w:val="22"/>
                <w:szCs w:val="22"/>
              </w:rPr>
              <w:t>UNDP</w:t>
            </w:r>
          </w:p>
        </w:tc>
        <w:tc>
          <w:tcPr>
            <w:tcW w:w="644" w:type="pct"/>
          </w:tcPr>
          <w:p w14:paraId="3F9999A1" w14:textId="77777777" w:rsidR="009430CE" w:rsidRPr="000F3A61" w:rsidRDefault="009430CE" w:rsidP="00E911B9">
            <w:pPr>
              <w:rPr>
                <w:sz w:val="22"/>
                <w:szCs w:val="22"/>
              </w:rPr>
            </w:pPr>
            <w:r w:rsidRPr="000F3A61">
              <w:rPr>
                <w:sz w:val="22"/>
                <w:szCs w:val="22"/>
              </w:rPr>
              <w:t>GEF TF</w:t>
            </w:r>
          </w:p>
        </w:tc>
        <w:tc>
          <w:tcPr>
            <w:tcW w:w="869" w:type="pct"/>
            <w:shd w:val="clear" w:color="auto" w:fill="auto"/>
          </w:tcPr>
          <w:p w14:paraId="02A78FC8" w14:textId="77777777" w:rsidR="009430CE" w:rsidRPr="000F3A61" w:rsidRDefault="009430CE" w:rsidP="00E911B9">
            <w:pPr>
              <w:rPr>
                <w:sz w:val="22"/>
                <w:szCs w:val="22"/>
              </w:rPr>
            </w:pPr>
            <w:r w:rsidRPr="000F3A61">
              <w:rPr>
                <w:sz w:val="22"/>
                <w:szCs w:val="22"/>
              </w:rPr>
              <w:t>Climate Change*</w:t>
            </w:r>
          </w:p>
        </w:tc>
        <w:tc>
          <w:tcPr>
            <w:tcW w:w="808" w:type="pct"/>
            <w:shd w:val="clear" w:color="auto" w:fill="auto"/>
          </w:tcPr>
          <w:p w14:paraId="71439A69" w14:textId="77777777" w:rsidR="009430CE" w:rsidRPr="000F3A61" w:rsidRDefault="009430CE" w:rsidP="00E911B9">
            <w:pPr>
              <w:rPr>
                <w:sz w:val="22"/>
                <w:szCs w:val="22"/>
              </w:rPr>
            </w:pPr>
            <w:r w:rsidRPr="000F3A61">
              <w:rPr>
                <w:sz w:val="22"/>
                <w:szCs w:val="22"/>
              </w:rPr>
              <w:t>Benin</w:t>
            </w:r>
          </w:p>
        </w:tc>
        <w:tc>
          <w:tcPr>
            <w:tcW w:w="790" w:type="pct"/>
            <w:shd w:val="clear" w:color="auto" w:fill="auto"/>
          </w:tcPr>
          <w:p w14:paraId="4987952C" w14:textId="77777777" w:rsidR="009430CE" w:rsidRPr="000F3A61" w:rsidRDefault="009430CE" w:rsidP="00E911B9">
            <w:pPr>
              <w:jc w:val="right"/>
              <w:rPr>
                <w:color w:val="000000"/>
                <w:sz w:val="22"/>
                <w:szCs w:val="22"/>
              </w:rPr>
            </w:pPr>
            <w:r w:rsidRPr="000F3A61">
              <w:rPr>
                <w:color w:val="000000"/>
                <w:sz w:val="22"/>
                <w:szCs w:val="22"/>
              </w:rPr>
              <w:t>1,959,132</w:t>
            </w:r>
          </w:p>
        </w:tc>
        <w:tc>
          <w:tcPr>
            <w:tcW w:w="671" w:type="pct"/>
            <w:shd w:val="clear" w:color="auto" w:fill="auto"/>
          </w:tcPr>
          <w:p w14:paraId="7172A075" w14:textId="77777777" w:rsidR="009430CE" w:rsidRPr="000F3A61" w:rsidRDefault="009430CE" w:rsidP="00E911B9">
            <w:pPr>
              <w:jc w:val="center"/>
              <w:rPr>
                <w:sz w:val="22"/>
                <w:szCs w:val="22"/>
              </w:rPr>
            </w:pPr>
            <w:r w:rsidRPr="000F3A61">
              <w:rPr>
                <w:sz w:val="22"/>
                <w:szCs w:val="22"/>
              </w:rPr>
              <w:t>186,117</w:t>
            </w:r>
          </w:p>
        </w:tc>
        <w:tc>
          <w:tcPr>
            <w:tcW w:w="655" w:type="pct"/>
            <w:shd w:val="clear" w:color="auto" w:fill="auto"/>
          </w:tcPr>
          <w:p w14:paraId="5582A2C9" w14:textId="77777777" w:rsidR="009430CE" w:rsidRPr="000F3A61" w:rsidRDefault="009430CE" w:rsidP="00E911B9">
            <w:pPr>
              <w:jc w:val="center"/>
              <w:rPr>
                <w:sz w:val="22"/>
                <w:szCs w:val="22"/>
              </w:rPr>
            </w:pPr>
            <w:r w:rsidRPr="000F3A61">
              <w:rPr>
                <w:sz w:val="22"/>
                <w:szCs w:val="22"/>
              </w:rPr>
              <w:t>2,145,249</w:t>
            </w:r>
          </w:p>
        </w:tc>
      </w:tr>
      <w:tr w:rsidR="009430CE" w:rsidRPr="000F3A61" w14:paraId="06C91380" w14:textId="77777777" w:rsidTr="00E911B9">
        <w:trPr>
          <w:trHeight w:val="253"/>
          <w:jc w:val="center"/>
        </w:trPr>
        <w:tc>
          <w:tcPr>
            <w:tcW w:w="563" w:type="pct"/>
            <w:shd w:val="clear" w:color="auto" w:fill="auto"/>
          </w:tcPr>
          <w:p w14:paraId="5048F6A0" w14:textId="77777777" w:rsidR="009430CE" w:rsidRPr="000F3A61" w:rsidRDefault="009430CE" w:rsidP="00E911B9">
            <w:pPr>
              <w:rPr>
                <w:sz w:val="22"/>
                <w:szCs w:val="22"/>
              </w:rPr>
            </w:pPr>
            <w:r w:rsidRPr="000F3A61">
              <w:rPr>
                <w:sz w:val="22"/>
                <w:szCs w:val="22"/>
              </w:rPr>
              <w:t>UNDP</w:t>
            </w:r>
          </w:p>
        </w:tc>
        <w:tc>
          <w:tcPr>
            <w:tcW w:w="644" w:type="pct"/>
          </w:tcPr>
          <w:p w14:paraId="1A2A2F1F" w14:textId="77777777" w:rsidR="009430CE" w:rsidRPr="000F3A61" w:rsidRDefault="009430CE" w:rsidP="00E911B9">
            <w:pPr>
              <w:rPr>
                <w:sz w:val="22"/>
                <w:szCs w:val="22"/>
              </w:rPr>
            </w:pPr>
            <w:r w:rsidRPr="000F3A61">
              <w:rPr>
                <w:sz w:val="22"/>
                <w:szCs w:val="22"/>
              </w:rPr>
              <w:t>GEF TF</w:t>
            </w:r>
          </w:p>
        </w:tc>
        <w:tc>
          <w:tcPr>
            <w:tcW w:w="869" w:type="pct"/>
            <w:shd w:val="clear" w:color="auto" w:fill="auto"/>
          </w:tcPr>
          <w:p w14:paraId="5F5E6751" w14:textId="77777777" w:rsidR="009430CE" w:rsidRPr="000F3A61" w:rsidRDefault="009430CE" w:rsidP="00E911B9">
            <w:pPr>
              <w:rPr>
                <w:sz w:val="22"/>
                <w:szCs w:val="22"/>
              </w:rPr>
            </w:pPr>
            <w:r w:rsidRPr="000F3A61">
              <w:rPr>
                <w:sz w:val="22"/>
                <w:szCs w:val="22"/>
              </w:rPr>
              <w:t>Land Degradation</w:t>
            </w:r>
          </w:p>
        </w:tc>
        <w:tc>
          <w:tcPr>
            <w:tcW w:w="808" w:type="pct"/>
            <w:shd w:val="clear" w:color="auto" w:fill="auto"/>
          </w:tcPr>
          <w:p w14:paraId="43AE6AF6" w14:textId="77777777" w:rsidR="009430CE" w:rsidRPr="000F3A61" w:rsidRDefault="009430CE" w:rsidP="00E911B9">
            <w:pPr>
              <w:rPr>
                <w:sz w:val="22"/>
                <w:szCs w:val="22"/>
              </w:rPr>
            </w:pPr>
            <w:r w:rsidRPr="000F3A61">
              <w:rPr>
                <w:sz w:val="22"/>
                <w:szCs w:val="22"/>
              </w:rPr>
              <w:t>Benin</w:t>
            </w:r>
          </w:p>
        </w:tc>
        <w:tc>
          <w:tcPr>
            <w:tcW w:w="790" w:type="pct"/>
            <w:shd w:val="clear" w:color="auto" w:fill="auto"/>
          </w:tcPr>
          <w:p w14:paraId="154A45B9" w14:textId="77777777" w:rsidR="009430CE" w:rsidRPr="000F3A61" w:rsidRDefault="009430CE" w:rsidP="00E911B9">
            <w:pPr>
              <w:jc w:val="right"/>
              <w:rPr>
                <w:color w:val="000000"/>
                <w:sz w:val="22"/>
                <w:szCs w:val="22"/>
              </w:rPr>
            </w:pPr>
            <w:r w:rsidRPr="000F3A61">
              <w:rPr>
                <w:color w:val="000000"/>
                <w:sz w:val="22"/>
                <w:szCs w:val="22"/>
              </w:rPr>
              <w:t>1,000,228</w:t>
            </w:r>
          </w:p>
        </w:tc>
        <w:tc>
          <w:tcPr>
            <w:tcW w:w="671" w:type="pct"/>
            <w:shd w:val="clear" w:color="auto" w:fill="auto"/>
          </w:tcPr>
          <w:p w14:paraId="5D618254" w14:textId="77777777" w:rsidR="009430CE" w:rsidRPr="000F3A61" w:rsidRDefault="009430CE" w:rsidP="00E911B9">
            <w:pPr>
              <w:jc w:val="center"/>
              <w:rPr>
                <w:sz w:val="22"/>
                <w:szCs w:val="22"/>
              </w:rPr>
            </w:pPr>
            <w:r w:rsidRPr="000F3A61">
              <w:rPr>
                <w:sz w:val="22"/>
                <w:szCs w:val="22"/>
              </w:rPr>
              <w:t>95,022</w:t>
            </w:r>
          </w:p>
        </w:tc>
        <w:tc>
          <w:tcPr>
            <w:tcW w:w="655" w:type="pct"/>
            <w:shd w:val="clear" w:color="auto" w:fill="auto"/>
          </w:tcPr>
          <w:p w14:paraId="00D1AC3B" w14:textId="77777777" w:rsidR="009430CE" w:rsidRPr="000F3A61" w:rsidRDefault="009430CE" w:rsidP="00E911B9">
            <w:pPr>
              <w:jc w:val="center"/>
              <w:rPr>
                <w:sz w:val="22"/>
                <w:szCs w:val="22"/>
              </w:rPr>
            </w:pPr>
            <w:r w:rsidRPr="000F3A61">
              <w:rPr>
                <w:sz w:val="22"/>
                <w:szCs w:val="22"/>
              </w:rPr>
              <w:t>1,095,250</w:t>
            </w:r>
          </w:p>
        </w:tc>
      </w:tr>
      <w:tr w:rsidR="009430CE" w:rsidRPr="000F3A61" w14:paraId="24CF1F24" w14:textId="77777777" w:rsidTr="00E911B9">
        <w:trPr>
          <w:trHeight w:val="253"/>
          <w:jc w:val="center"/>
        </w:trPr>
        <w:tc>
          <w:tcPr>
            <w:tcW w:w="563" w:type="pct"/>
            <w:shd w:val="clear" w:color="auto" w:fill="auto"/>
          </w:tcPr>
          <w:p w14:paraId="6AFDD497" w14:textId="77777777" w:rsidR="009430CE" w:rsidRPr="000F3A61" w:rsidRDefault="009430CE" w:rsidP="00E911B9">
            <w:pPr>
              <w:rPr>
                <w:sz w:val="22"/>
                <w:szCs w:val="22"/>
              </w:rPr>
            </w:pPr>
            <w:r w:rsidRPr="000F3A61">
              <w:rPr>
                <w:sz w:val="22"/>
                <w:szCs w:val="22"/>
              </w:rPr>
              <w:t>UNDP</w:t>
            </w:r>
          </w:p>
        </w:tc>
        <w:tc>
          <w:tcPr>
            <w:tcW w:w="644" w:type="pct"/>
          </w:tcPr>
          <w:p w14:paraId="26D187F3" w14:textId="77777777" w:rsidR="009430CE" w:rsidRPr="000F3A61" w:rsidRDefault="009430CE" w:rsidP="00E911B9">
            <w:pPr>
              <w:rPr>
                <w:sz w:val="22"/>
                <w:szCs w:val="22"/>
              </w:rPr>
            </w:pPr>
            <w:r w:rsidRPr="000F3A61">
              <w:rPr>
                <w:sz w:val="22"/>
                <w:szCs w:val="22"/>
              </w:rPr>
              <w:t>GEF TF</w:t>
            </w:r>
          </w:p>
        </w:tc>
        <w:tc>
          <w:tcPr>
            <w:tcW w:w="869" w:type="pct"/>
            <w:shd w:val="clear" w:color="auto" w:fill="auto"/>
          </w:tcPr>
          <w:p w14:paraId="4F59447A" w14:textId="77777777" w:rsidR="009430CE" w:rsidRPr="000F3A61" w:rsidRDefault="009430CE" w:rsidP="00E911B9">
            <w:pPr>
              <w:rPr>
                <w:sz w:val="22"/>
                <w:szCs w:val="22"/>
              </w:rPr>
            </w:pPr>
            <w:r w:rsidRPr="000F3A61">
              <w:rPr>
                <w:sz w:val="22"/>
                <w:szCs w:val="22"/>
              </w:rPr>
              <w:t>SFM</w:t>
            </w:r>
          </w:p>
        </w:tc>
        <w:tc>
          <w:tcPr>
            <w:tcW w:w="808" w:type="pct"/>
            <w:shd w:val="clear" w:color="auto" w:fill="auto"/>
          </w:tcPr>
          <w:p w14:paraId="2EA4D5F0" w14:textId="77777777" w:rsidR="009430CE" w:rsidRPr="000F3A61" w:rsidRDefault="009430CE" w:rsidP="00E911B9">
            <w:pPr>
              <w:rPr>
                <w:sz w:val="22"/>
                <w:szCs w:val="22"/>
              </w:rPr>
            </w:pPr>
            <w:r w:rsidRPr="000F3A61">
              <w:rPr>
                <w:sz w:val="22"/>
                <w:szCs w:val="22"/>
              </w:rPr>
              <w:t>Benin</w:t>
            </w:r>
          </w:p>
        </w:tc>
        <w:tc>
          <w:tcPr>
            <w:tcW w:w="790" w:type="pct"/>
            <w:shd w:val="clear" w:color="auto" w:fill="auto"/>
          </w:tcPr>
          <w:p w14:paraId="04B014F5" w14:textId="77777777" w:rsidR="009430CE" w:rsidRPr="000F3A61" w:rsidRDefault="009430CE" w:rsidP="00E911B9">
            <w:pPr>
              <w:jc w:val="right"/>
              <w:rPr>
                <w:color w:val="000000"/>
                <w:sz w:val="22"/>
                <w:szCs w:val="22"/>
              </w:rPr>
            </w:pPr>
            <w:r w:rsidRPr="000F3A61">
              <w:rPr>
                <w:color w:val="000000"/>
                <w:sz w:val="22"/>
                <w:szCs w:val="22"/>
              </w:rPr>
              <w:t>913,242</w:t>
            </w:r>
          </w:p>
        </w:tc>
        <w:tc>
          <w:tcPr>
            <w:tcW w:w="671" w:type="pct"/>
            <w:shd w:val="clear" w:color="auto" w:fill="auto"/>
          </w:tcPr>
          <w:p w14:paraId="7220BA64" w14:textId="77777777" w:rsidR="009430CE" w:rsidRPr="000F3A61" w:rsidRDefault="009430CE" w:rsidP="00E911B9">
            <w:pPr>
              <w:jc w:val="center"/>
              <w:rPr>
                <w:sz w:val="22"/>
                <w:szCs w:val="22"/>
              </w:rPr>
            </w:pPr>
            <w:r w:rsidRPr="000F3A61">
              <w:rPr>
                <w:sz w:val="22"/>
                <w:szCs w:val="22"/>
              </w:rPr>
              <w:t>86,758</w:t>
            </w:r>
          </w:p>
        </w:tc>
        <w:tc>
          <w:tcPr>
            <w:tcW w:w="655" w:type="pct"/>
            <w:shd w:val="clear" w:color="auto" w:fill="auto"/>
          </w:tcPr>
          <w:p w14:paraId="6C9B81CA" w14:textId="77777777" w:rsidR="009430CE" w:rsidRPr="000F3A61" w:rsidRDefault="009430CE" w:rsidP="00E911B9">
            <w:pPr>
              <w:jc w:val="center"/>
              <w:rPr>
                <w:sz w:val="22"/>
                <w:szCs w:val="22"/>
              </w:rPr>
            </w:pPr>
            <w:r w:rsidRPr="000F3A61">
              <w:rPr>
                <w:sz w:val="22"/>
                <w:szCs w:val="22"/>
              </w:rPr>
              <w:t>1,000,000</w:t>
            </w:r>
          </w:p>
        </w:tc>
      </w:tr>
      <w:tr w:rsidR="009430CE" w:rsidRPr="000F3A61" w14:paraId="2AB9F38C" w14:textId="77777777" w:rsidTr="00E911B9">
        <w:trPr>
          <w:trHeight w:val="253"/>
          <w:jc w:val="center"/>
        </w:trPr>
        <w:tc>
          <w:tcPr>
            <w:tcW w:w="2884" w:type="pct"/>
            <w:gridSpan w:val="4"/>
            <w:tcBorders>
              <w:top w:val="double" w:sz="4" w:space="0" w:color="auto"/>
            </w:tcBorders>
          </w:tcPr>
          <w:p w14:paraId="38EA6C30" w14:textId="77777777" w:rsidR="009430CE" w:rsidRPr="000F3A61" w:rsidRDefault="009430CE" w:rsidP="00E911B9">
            <w:pPr>
              <w:rPr>
                <w:sz w:val="22"/>
                <w:szCs w:val="22"/>
              </w:rPr>
            </w:pPr>
            <w:r w:rsidRPr="000F3A61">
              <w:rPr>
                <w:b/>
                <w:sz w:val="22"/>
                <w:szCs w:val="22"/>
              </w:rPr>
              <w:t>Total Grant Resources</w:t>
            </w:r>
          </w:p>
        </w:tc>
        <w:tc>
          <w:tcPr>
            <w:tcW w:w="790" w:type="pct"/>
            <w:tcBorders>
              <w:top w:val="double" w:sz="4" w:space="0" w:color="auto"/>
            </w:tcBorders>
            <w:shd w:val="clear" w:color="auto" w:fill="auto"/>
          </w:tcPr>
          <w:p w14:paraId="14454B8D" w14:textId="77777777" w:rsidR="009430CE" w:rsidRPr="000F3A61" w:rsidRDefault="009430CE" w:rsidP="00E911B9">
            <w:pPr>
              <w:jc w:val="right"/>
              <w:rPr>
                <w:color w:val="000000"/>
                <w:sz w:val="22"/>
                <w:szCs w:val="22"/>
              </w:rPr>
            </w:pPr>
            <w:r w:rsidRPr="000F3A61">
              <w:rPr>
                <w:color w:val="000000"/>
                <w:sz w:val="22"/>
                <w:szCs w:val="22"/>
              </w:rPr>
              <w:t>3,872,602</w:t>
            </w:r>
          </w:p>
        </w:tc>
        <w:tc>
          <w:tcPr>
            <w:tcW w:w="671" w:type="pct"/>
            <w:tcBorders>
              <w:top w:val="double" w:sz="4" w:space="0" w:color="auto"/>
            </w:tcBorders>
          </w:tcPr>
          <w:p w14:paraId="41701918" w14:textId="77777777" w:rsidR="009430CE" w:rsidRPr="000F3A61" w:rsidRDefault="009430CE" w:rsidP="00E911B9">
            <w:pPr>
              <w:jc w:val="center"/>
              <w:rPr>
                <w:sz w:val="22"/>
                <w:szCs w:val="22"/>
              </w:rPr>
            </w:pPr>
            <w:r w:rsidRPr="000F3A61">
              <w:rPr>
                <w:sz w:val="22"/>
                <w:szCs w:val="22"/>
              </w:rPr>
              <w:t>367,897</w:t>
            </w:r>
          </w:p>
        </w:tc>
        <w:tc>
          <w:tcPr>
            <w:tcW w:w="655" w:type="pct"/>
            <w:tcBorders>
              <w:top w:val="double" w:sz="4" w:space="0" w:color="auto"/>
            </w:tcBorders>
            <w:shd w:val="clear" w:color="auto" w:fill="auto"/>
          </w:tcPr>
          <w:p w14:paraId="047F8264" w14:textId="77777777" w:rsidR="009430CE" w:rsidRPr="000F3A61" w:rsidRDefault="009430CE" w:rsidP="00E911B9">
            <w:pPr>
              <w:jc w:val="center"/>
              <w:rPr>
                <w:sz w:val="22"/>
                <w:szCs w:val="22"/>
              </w:rPr>
            </w:pPr>
            <w:r w:rsidRPr="000F3A61">
              <w:rPr>
                <w:sz w:val="22"/>
                <w:szCs w:val="22"/>
              </w:rPr>
              <w:t>4,240,499</w:t>
            </w:r>
          </w:p>
        </w:tc>
      </w:tr>
    </w:tbl>
    <w:p w14:paraId="43FC1488" w14:textId="084DB588" w:rsidR="00080A43" w:rsidRPr="000F3A61" w:rsidRDefault="00080A43" w:rsidP="00495536">
      <w:pPr>
        <w:spacing w:after="200"/>
        <w:rPr>
          <w:b/>
          <w:smallCaps/>
          <w:sz w:val="22"/>
          <w:szCs w:val="22"/>
        </w:rPr>
      </w:pPr>
      <w:r w:rsidRPr="000F3A61">
        <w:rPr>
          <w:bCs/>
          <w:sz w:val="22"/>
          <w:szCs w:val="22"/>
        </w:rPr>
        <w:t xml:space="preserve">    </w:t>
      </w:r>
    </w:p>
    <w:p w14:paraId="38AC6FF6" w14:textId="076F42C4" w:rsidR="00F273FE" w:rsidRPr="000F3A61" w:rsidRDefault="00680B4C" w:rsidP="00263F60">
      <w:pPr>
        <w:tabs>
          <w:tab w:val="left" w:pos="360"/>
        </w:tabs>
        <w:spacing w:after="200"/>
        <w:ind w:left="360"/>
        <w:rPr>
          <w:sz w:val="22"/>
          <w:szCs w:val="22"/>
        </w:rPr>
      </w:pPr>
      <w:r w:rsidRPr="000F3A61">
        <w:rPr>
          <w:b/>
          <w:sz w:val="22"/>
          <w:szCs w:val="22"/>
        </w:rPr>
        <w:t>E</w:t>
      </w:r>
      <w:r w:rsidR="00B63C2D" w:rsidRPr="000F3A61">
        <w:rPr>
          <w:b/>
          <w:sz w:val="22"/>
          <w:szCs w:val="22"/>
        </w:rPr>
        <w:t>.</w:t>
      </w:r>
      <w:r w:rsidR="00562787" w:rsidRPr="000F3A61">
        <w:rPr>
          <w:sz w:val="22"/>
          <w:szCs w:val="22"/>
        </w:rPr>
        <w:t xml:space="preserve">  </w:t>
      </w:r>
      <w:r w:rsidR="00D34571" w:rsidRPr="000F3A61">
        <w:rPr>
          <w:b/>
          <w:smallCaps/>
          <w:sz w:val="22"/>
          <w:szCs w:val="22"/>
        </w:rPr>
        <w:t>Does the project include a “non-grant” instrument?</w:t>
      </w:r>
      <w:r w:rsidR="00D34571" w:rsidRPr="000F3A61">
        <w:rPr>
          <w:sz w:val="22"/>
          <w:szCs w:val="22"/>
        </w:rPr>
        <w:t xml:space="preserve"> yes  </w:t>
      </w:r>
      <w:r w:rsidR="00263F60" w:rsidRPr="000F3A61">
        <w:rPr>
          <w:sz w:val="22"/>
          <w:szCs w:val="22"/>
        </w:rPr>
        <w:fldChar w:fldCharType="begin">
          <w:ffData>
            <w:name w:val="NonGrantNO"/>
            <w:enabled/>
            <w:calcOnExit w:val="0"/>
            <w:checkBox>
              <w:sizeAuto/>
              <w:default w:val="0"/>
            </w:checkBox>
          </w:ffData>
        </w:fldChar>
      </w:r>
      <w:bookmarkStart w:id="12" w:name="NonGrantNO"/>
      <w:r w:rsidR="00263F60" w:rsidRPr="000F3A61">
        <w:rPr>
          <w:sz w:val="22"/>
          <w:szCs w:val="22"/>
        </w:rPr>
        <w:instrText xml:space="preserve"> FORMCHECKBOX </w:instrText>
      </w:r>
      <w:r w:rsidR="008374DF">
        <w:rPr>
          <w:sz w:val="22"/>
          <w:szCs w:val="22"/>
        </w:rPr>
      </w:r>
      <w:r w:rsidR="008374DF">
        <w:rPr>
          <w:sz w:val="22"/>
          <w:szCs w:val="22"/>
        </w:rPr>
        <w:fldChar w:fldCharType="separate"/>
      </w:r>
      <w:r w:rsidR="00263F60" w:rsidRPr="000F3A61">
        <w:rPr>
          <w:sz w:val="22"/>
          <w:szCs w:val="22"/>
        </w:rPr>
        <w:fldChar w:fldCharType="end"/>
      </w:r>
      <w:bookmarkEnd w:id="12"/>
      <w:r w:rsidR="00D34571" w:rsidRPr="000F3A61">
        <w:rPr>
          <w:sz w:val="22"/>
          <w:szCs w:val="22"/>
        </w:rPr>
        <w:t xml:space="preserve">   no </w:t>
      </w:r>
      <w:r w:rsidR="00263F60" w:rsidRPr="000F3A61">
        <w:rPr>
          <w:sz w:val="22"/>
          <w:szCs w:val="22"/>
        </w:rPr>
        <w:fldChar w:fldCharType="begin">
          <w:ffData>
            <w:name w:val="NonGrantYES"/>
            <w:enabled/>
            <w:calcOnExit w:val="0"/>
            <w:checkBox>
              <w:sizeAuto/>
              <w:default w:val="1"/>
            </w:checkBox>
          </w:ffData>
        </w:fldChar>
      </w:r>
      <w:r w:rsidR="00263F60" w:rsidRPr="000F3A61">
        <w:rPr>
          <w:sz w:val="22"/>
          <w:szCs w:val="22"/>
        </w:rPr>
        <w:instrText xml:space="preserve"> FORMCHECKBOX </w:instrText>
      </w:r>
      <w:r w:rsidR="008374DF">
        <w:rPr>
          <w:sz w:val="22"/>
          <w:szCs w:val="22"/>
        </w:rPr>
      </w:r>
      <w:r w:rsidR="008374DF">
        <w:rPr>
          <w:sz w:val="22"/>
          <w:szCs w:val="22"/>
        </w:rPr>
        <w:fldChar w:fldCharType="separate"/>
      </w:r>
      <w:r w:rsidR="00263F60" w:rsidRPr="000F3A61">
        <w:rPr>
          <w:sz w:val="22"/>
          <w:szCs w:val="22"/>
        </w:rPr>
        <w:fldChar w:fldCharType="end"/>
      </w:r>
    </w:p>
    <w:p w14:paraId="4A4FFFF1" w14:textId="77777777" w:rsidR="00266149" w:rsidRPr="000F3A61" w:rsidRDefault="00266149" w:rsidP="00495536">
      <w:pPr>
        <w:pStyle w:val="Lgende"/>
        <w:spacing w:after="200"/>
        <w:ind w:left="360"/>
        <w:jc w:val="both"/>
        <w:rPr>
          <w:rFonts w:ascii="Times New Roman" w:hAnsi="Times New Roman"/>
          <w:b w:val="0"/>
          <w:caps w:val="0"/>
          <w:sz w:val="22"/>
          <w:szCs w:val="22"/>
        </w:rPr>
      </w:pPr>
      <w:r w:rsidRPr="000F3A61">
        <w:rPr>
          <w:rFonts w:ascii="Times New Roman" w:hAnsi="Times New Roman"/>
          <w:color w:val="0070C0"/>
          <w:sz w:val="22"/>
          <w:szCs w:val="22"/>
          <w:u w:val="single"/>
        </w:rPr>
        <w:t>part ii:  project justification</w:t>
      </w:r>
      <w:r w:rsidR="004507F1" w:rsidRPr="000F3A61">
        <w:rPr>
          <w:rFonts w:ascii="Times New Roman" w:hAnsi="Times New Roman"/>
          <w:b w:val="0"/>
          <w:caps w:val="0"/>
          <w:color w:val="0070C0"/>
          <w:sz w:val="22"/>
          <w:szCs w:val="22"/>
        </w:rPr>
        <w:t>:</w:t>
      </w:r>
      <w:r w:rsidR="004507F1" w:rsidRPr="000F3A61">
        <w:rPr>
          <w:rFonts w:ascii="Times New Roman" w:hAnsi="Times New Roman"/>
          <w:b w:val="0"/>
          <w:caps w:val="0"/>
          <w:color w:val="00B0F0"/>
          <w:sz w:val="22"/>
          <w:szCs w:val="22"/>
        </w:rPr>
        <w:t xml:space="preserve">  </w:t>
      </w:r>
    </w:p>
    <w:p w14:paraId="30586FFB" w14:textId="77777777" w:rsidR="003B4EE2" w:rsidRPr="000F3A61" w:rsidRDefault="00696756" w:rsidP="00495536">
      <w:pPr>
        <w:spacing w:after="200"/>
        <w:ind w:left="360"/>
        <w:rPr>
          <w:b/>
          <w:sz w:val="22"/>
          <w:szCs w:val="22"/>
        </w:rPr>
      </w:pPr>
      <w:r w:rsidRPr="000F3A61">
        <w:rPr>
          <w:b/>
          <w:sz w:val="22"/>
          <w:szCs w:val="22"/>
        </w:rPr>
        <w:t>A: DESCRIBE ANY CHANGES IN ALIGNMENT WITH THE PROJECT DESIGN OF THE ORIGINAL PIF</w:t>
      </w:r>
      <w:r w:rsidR="009430CE" w:rsidRPr="000F3A61">
        <w:rPr>
          <w:b/>
          <w:sz w:val="22"/>
          <w:szCs w:val="22"/>
        </w:rPr>
        <w:t xml:space="preserve">  </w:t>
      </w:r>
    </w:p>
    <w:p w14:paraId="274E3108" w14:textId="49D0486F" w:rsidR="001E5C2B" w:rsidRDefault="001E5C2B" w:rsidP="0033444D">
      <w:pPr>
        <w:pStyle w:val="Paragraphedeliste"/>
        <w:numPr>
          <w:ilvl w:val="0"/>
          <w:numId w:val="8"/>
        </w:numPr>
        <w:spacing w:after="200"/>
        <w:jc w:val="both"/>
        <w:rPr>
          <w:sz w:val="22"/>
          <w:szCs w:val="22"/>
        </w:rPr>
      </w:pPr>
      <w:r w:rsidRPr="000F3A61">
        <w:rPr>
          <w:sz w:val="22"/>
          <w:szCs w:val="22"/>
        </w:rPr>
        <w:t>As formulated, the PIF did not include</w:t>
      </w:r>
      <w:r w:rsidR="00BD22FB">
        <w:rPr>
          <w:sz w:val="22"/>
          <w:szCs w:val="22"/>
        </w:rPr>
        <w:t xml:space="preserve"> a Component</w:t>
      </w:r>
      <w:r w:rsidR="003B4EE2" w:rsidRPr="000F3A61">
        <w:rPr>
          <w:sz w:val="22"/>
          <w:szCs w:val="22"/>
        </w:rPr>
        <w:t xml:space="preserve"> related to outreach and dissemination of project experience/lessons learned for </w:t>
      </w:r>
      <w:r w:rsidR="003D046E" w:rsidRPr="000F3A61">
        <w:rPr>
          <w:sz w:val="22"/>
          <w:szCs w:val="22"/>
        </w:rPr>
        <w:t xml:space="preserve">in-country </w:t>
      </w:r>
      <w:r w:rsidR="003B4EE2" w:rsidRPr="000F3A61">
        <w:rPr>
          <w:sz w:val="22"/>
          <w:szCs w:val="22"/>
        </w:rPr>
        <w:t>replication</w:t>
      </w:r>
      <w:r w:rsidR="003D046E" w:rsidRPr="000F3A61">
        <w:rPr>
          <w:sz w:val="22"/>
          <w:szCs w:val="22"/>
        </w:rPr>
        <w:t xml:space="preserve">, as well as in and outside the region. The PPG launch workshop </w:t>
      </w:r>
      <w:r w:rsidRPr="000F3A61">
        <w:rPr>
          <w:sz w:val="22"/>
          <w:szCs w:val="22"/>
        </w:rPr>
        <w:t>held in Benin in September 2014 recommended that is was necessary to include it</w:t>
      </w:r>
      <w:r w:rsidR="003D046E" w:rsidRPr="000F3A61">
        <w:rPr>
          <w:sz w:val="22"/>
          <w:szCs w:val="22"/>
        </w:rPr>
        <w:t xml:space="preserve">; hence, the RCE has now included </w:t>
      </w:r>
      <w:r w:rsidR="00BD22FB" w:rsidRPr="00BD22FB">
        <w:rPr>
          <w:sz w:val="22"/>
          <w:szCs w:val="22"/>
        </w:rPr>
        <w:t>a new compon</w:t>
      </w:r>
      <w:r w:rsidR="00BD22FB">
        <w:rPr>
          <w:sz w:val="22"/>
          <w:szCs w:val="22"/>
        </w:rPr>
        <w:t>ent which is labelled Component</w:t>
      </w:r>
      <w:r w:rsidR="003B4EE2" w:rsidRPr="000F3A61">
        <w:rPr>
          <w:sz w:val="22"/>
          <w:szCs w:val="22"/>
        </w:rPr>
        <w:t xml:space="preserve"> No. 4: </w:t>
      </w:r>
      <w:r w:rsidR="00C10B5B" w:rsidRPr="000F3A61">
        <w:rPr>
          <w:sz w:val="22"/>
          <w:szCs w:val="22"/>
        </w:rPr>
        <w:t>Outreach and results dissemination programme aimed at sustaining a growing market for biomass gasifiers.</w:t>
      </w:r>
      <w:r w:rsidR="003B4EE2" w:rsidRPr="000F3A61">
        <w:rPr>
          <w:sz w:val="22"/>
          <w:szCs w:val="22"/>
        </w:rPr>
        <w:t xml:space="preserve"> This outcome is especially relevant as it will make information on best practices/lessons learned available </w:t>
      </w:r>
      <w:r w:rsidR="00C10B5B" w:rsidRPr="000F3A61">
        <w:rPr>
          <w:sz w:val="22"/>
          <w:szCs w:val="22"/>
        </w:rPr>
        <w:t xml:space="preserve">both in-country and </w:t>
      </w:r>
      <w:r w:rsidR="003B4EE2" w:rsidRPr="000F3A61">
        <w:rPr>
          <w:sz w:val="22"/>
          <w:szCs w:val="22"/>
        </w:rPr>
        <w:t xml:space="preserve">to </w:t>
      </w:r>
      <w:r w:rsidR="00C10B5B" w:rsidRPr="000F3A61">
        <w:rPr>
          <w:sz w:val="22"/>
          <w:szCs w:val="22"/>
        </w:rPr>
        <w:t>several countries within and outside the region - those</w:t>
      </w:r>
      <w:r w:rsidR="003B4EE2" w:rsidRPr="000F3A61">
        <w:rPr>
          <w:sz w:val="22"/>
          <w:szCs w:val="22"/>
        </w:rPr>
        <w:t xml:space="preserve"> that have </w:t>
      </w:r>
      <w:r w:rsidR="00C10B5B" w:rsidRPr="000F3A61">
        <w:rPr>
          <w:sz w:val="22"/>
          <w:szCs w:val="22"/>
        </w:rPr>
        <w:t xml:space="preserve">substantial unutilised agricultural residues that could be utilised in gasifiers </w:t>
      </w:r>
      <w:r w:rsidR="003B4EE2" w:rsidRPr="000F3A61">
        <w:rPr>
          <w:sz w:val="22"/>
          <w:szCs w:val="22"/>
        </w:rPr>
        <w:t>to provide their rural population with access to modern energy services.</w:t>
      </w:r>
    </w:p>
    <w:p w14:paraId="1761163F" w14:textId="77777777" w:rsidR="00BD22FB" w:rsidRDefault="00BD22FB" w:rsidP="00BD22FB">
      <w:pPr>
        <w:pStyle w:val="Paragraphedeliste"/>
        <w:spacing w:after="200"/>
        <w:jc w:val="both"/>
        <w:rPr>
          <w:sz w:val="22"/>
          <w:szCs w:val="22"/>
        </w:rPr>
      </w:pPr>
    </w:p>
    <w:p w14:paraId="28656052" w14:textId="011C44D6" w:rsidR="00BD22FB" w:rsidRPr="00BD22FB" w:rsidRDefault="00BD22FB" w:rsidP="0033444D">
      <w:pPr>
        <w:pStyle w:val="Paragraphedeliste"/>
        <w:numPr>
          <w:ilvl w:val="0"/>
          <w:numId w:val="8"/>
        </w:numPr>
        <w:jc w:val="both"/>
        <w:rPr>
          <w:sz w:val="22"/>
          <w:szCs w:val="22"/>
        </w:rPr>
      </w:pPr>
      <w:r w:rsidRPr="00BD22FB">
        <w:rPr>
          <w:sz w:val="22"/>
          <w:szCs w:val="22"/>
        </w:rPr>
        <w:t xml:space="preserve">The PIF envisaged 4 Components, with Component 2 dealing with the promotion of investment in biomass-based electricity generation through the provision of catalytic incentives and Component 3 supporting the establishment of a 1 MW biomass plant for electricity generation. During implementation of the PPG, the view was expressed that it would be rational and appropriate to have incentives go hand in hand with actual investment. Hence, these two Components were combined into one, as Component 2, to deal with both investment promotion and establishment of </w:t>
      </w:r>
      <w:r w:rsidR="00015445">
        <w:rPr>
          <w:sz w:val="22"/>
          <w:szCs w:val="22"/>
        </w:rPr>
        <w:t xml:space="preserve">not one 1 MW plant but </w:t>
      </w:r>
      <w:r w:rsidRPr="00BD22FB">
        <w:rPr>
          <w:sz w:val="22"/>
          <w:szCs w:val="22"/>
        </w:rPr>
        <w:t xml:space="preserve">4 biomass gasifier plants with a total capacity of 4 MW. </w:t>
      </w:r>
    </w:p>
    <w:p w14:paraId="71F2344D" w14:textId="7DBBD373" w:rsidR="001E5C2B" w:rsidRPr="000F3A61" w:rsidRDefault="003B4EE2" w:rsidP="001E5C2B">
      <w:pPr>
        <w:pStyle w:val="Paragraphedeliste"/>
        <w:spacing w:after="200"/>
        <w:jc w:val="both"/>
        <w:rPr>
          <w:sz w:val="22"/>
          <w:szCs w:val="22"/>
        </w:rPr>
      </w:pPr>
      <w:r w:rsidRPr="000F3A61">
        <w:rPr>
          <w:sz w:val="22"/>
          <w:szCs w:val="22"/>
        </w:rPr>
        <w:t xml:space="preserve"> </w:t>
      </w:r>
    </w:p>
    <w:p w14:paraId="144E5625" w14:textId="2F9C5449" w:rsidR="001B0A3A" w:rsidRDefault="00C10B5B" w:rsidP="0033444D">
      <w:pPr>
        <w:pStyle w:val="Paragraphedeliste"/>
        <w:numPr>
          <w:ilvl w:val="0"/>
          <w:numId w:val="8"/>
        </w:numPr>
        <w:spacing w:after="200"/>
        <w:jc w:val="both"/>
        <w:rPr>
          <w:sz w:val="22"/>
          <w:szCs w:val="22"/>
        </w:rPr>
      </w:pPr>
      <w:r w:rsidRPr="00E740F2">
        <w:rPr>
          <w:sz w:val="22"/>
          <w:szCs w:val="22"/>
        </w:rPr>
        <w:t xml:space="preserve">The proposed </w:t>
      </w:r>
      <w:r w:rsidR="003B4EE2" w:rsidRPr="00E740F2">
        <w:rPr>
          <w:sz w:val="22"/>
          <w:szCs w:val="22"/>
        </w:rPr>
        <w:t xml:space="preserve">Renewable Energy Guarantee Scheme </w:t>
      </w:r>
      <w:r w:rsidRPr="00E740F2">
        <w:rPr>
          <w:sz w:val="22"/>
          <w:szCs w:val="22"/>
        </w:rPr>
        <w:t>(REGS) in the PIF has been re-named</w:t>
      </w:r>
      <w:r w:rsidR="003B4EE2" w:rsidRPr="00E740F2">
        <w:rPr>
          <w:sz w:val="22"/>
          <w:szCs w:val="22"/>
        </w:rPr>
        <w:t xml:space="preserve"> “Financial Support Mechanism</w:t>
      </w:r>
      <w:r w:rsidR="008320CF">
        <w:rPr>
          <w:sz w:val="22"/>
          <w:szCs w:val="22"/>
        </w:rPr>
        <w:t>” (FSM)</w:t>
      </w:r>
      <w:r w:rsidR="003B4EE2" w:rsidRPr="00E740F2">
        <w:rPr>
          <w:sz w:val="22"/>
          <w:szCs w:val="22"/>
        </w:rPr>
        <w:t xml:space="preserve"> as it makes it clearer that its objective is to support investment in </w:t>
      </w:r>
      <w:r w:rsidRPr="00E740F2">
        <w:rPr>
          <w:sz w:val="22"/>
          <w:szCs w:val="22"/>
        </w:rPr>
        <w:t xml:space="preserve">agricultural biomass gasifiers for electricity generation </w:t>
      </w:r>
      <w:r w:rsidR="00AB17F6" w:rsidRPr="00E740F2">
        <w:rPr>
          <w:sz w:val="22"/>
          <w:szCs w:val="22"/>
        </w:rPr>
        <w:t>i</w:t>
      </w:r>
      <w:r w:rsidR="00F70FC2" w:rsidRPr="00E740F2">
        <w:rPr>
          <w:sz w:val="22"/>
          <w:szCs w:val="22"/>
        </w:rPr>
        <w:t>n cases when private investors supply biomass gasifier-generat</w:t>
      </w:r>
      <w:r w:rsidR="00AB17F6" w:rsidRPr="00E740F2">
        <w:rPr>
          <w:sz w:val="22"/>
          <w:szCs w:val="22"/>
        </w:rPr>
        <w:t xml:space="preserve">ed electricity to the SBEE </w:t>
      </w:r>
      <w:r w:rsidR="00C238C7">
        <w:rPr>
          <w:sz w:val="22"/>
          <w:szCs w:val="22"/>
        </w:rPr>
        <w:t xml:space="preserve">main </w:t>
      </w:r>
      <w:r w:rsidR="00AB17F6" w:rsidRPr="00E740F2">
        <w:rPr>
          <w:sz w:val="22"/>
          <w:szCs w:val="22"/>
        </w:rPr>
        <w:t>grid</w:t>
      </w:r>
      <w:r w:rsidR="00C238C7">
        <w:rPr>
          <w:sz w:val="22"/>
          <w:szCs w:val="22"/>
        </w:rPr>
        <w:t xml:space="preserve"> or one of its isolated mini-grids</w:t>
      </w:r>
      <w:r w:rsidR="00AB17F6" w:rsidRPr="00E740F2">
        <w:rPr>
          <w:sz w:val="22"/>
          <w:szCs w:val="22"/>
        </w:rPr>
        <w:t>. Should SBEE default on its payment to the developers, the FSM kicks in as a “</w:t>
      </w:r>
      <w:r w:rsidR="00F70FC2" w:rsidRPr="00E740F2">
        <w:rPr>
          <w:sz w:val="22"/>
          <w:szCs w:val="22"/>
        </w:rPr>
        <w:t>risk minimisation fund” to compensate them for e</w:t>
      </w:r>
      <w:r w:rsidR="00AB17F6" w:rsidRPr="00E740F2">
        <w:rPr>
          <w:sz w:val="22"/>
          <w:szCs w:val="22"/>
        </w:rPr>
        <w:t>lectricity already supplied.</w:t>
      </w:r>
      <w:r w:rsidR="00301E81" w:rsidRPr="00E740F2">
        <w:rPr>
          <w:sz w:val="22"/>
          <w:szCs w:val="22"/>
        </w:rPr>
        <w:t xml:space="preserve"> </w:t>
      </w:r>
    </w:p>
    <w:p w14:paraId="69594D7B" w14:textId="77777777" w:rsidR="00E740F2" w:rsidRPr="00E740F2" w:rsidRDefault="00E740F2" w:rsidP="00E740F2">
      <w:pPr>
        <w:pStyle w:val="Paragraphedeliste"/>
        <w:rPr>
          <w:sz w:val="22"/>
          <w:szCs w:val="22"/>
        </w:rPr>
      </w:pPr>
    </w:p>
    <w:p w14:paraId="45122B26" w14:textId="5ACF5497" w:rsidR="00761BD5" w:rsidRPr="000F3A61" w:rsidRDefault="00860E6B" w:rsidP="0033444D">
      <w:pPr>
        <w:pStyle w:val="Paragraphedeliste"/>
        <w:numPr>
          <w:ilvl w:val="0"/>
          <w:numId w:val="8"/>
        </w:numPr>
        <w:spacing w:after="200"/>
        <w:jc w:val="both"/>
        <w:rPr>
          <w:sz w:val="22"/>
          <w:szCs w:val="22"/>
        </w:rPr>
      </w:pPr>
      <w:r w:rsidRPr="008105B2">
        <w:rPr>
          <w:sz w:val="22"/>
          <w:szCs w:val="22"/>
          <w:lang w:val="en-US"/>
        </w:rPr>
        <w:t>In addition, Article 25 of the Electricity Law 2006-16 of 27 March 2007 allows the private sector to build its own isolated mini-grid and supply electricity that it produces to consumers</w:t>
      </w:r>
      <w:r w:rsidR="00C238C7" w:rsidRPr="008105B2">
        <w:rPr>
          <w:sz w:val="22"/>
          <w:szCs w:val="22"/>
          <w:lang w:val="en-US"/>
        </w:rPr>
        <w:t>, thus operating as a small utility</w:t>
      </w:r>
      <w:r w:rsidR="00A577AB" w:rsidRPr="008105B2">
        <w:rPr>
          <w:sz w:val="22"/>
          <w:szCs w:val="22"/>
          <w:lang w:val="en-US"/>
        </w:rPr>
        <w:t xml:space="preserve"> without having to resort to selling electricity to SBEE</w:t>
      </w:r>
      <w:r w:rsidRPr="008105B2">
        <w:rPr>
          <w:sz w:val="22"/>
          <w:szCs w:val="22"/>
          <w:lang w:val="en-US"/>
        </w:rPr>
        <w:t>.</w:t>
      </w:r>
      <w:r w:rsidR="00BD2EE6" w:rsidRPr="008105B2">
        <w:rPr>
          <w:sz w:val="22"/>
          <w:szCs w:val="22"/>
        </w:rPr>
        <w:t xml:space="preserve"> </w:t>
      </w:r>
      <w:r w:rsidR="00301E81" w:rsidRPr="008105B2">
        <w:rPr>
          <w:sz w:val="22"/>
          <w:szCs w:val="22"/>
        </w:rPr>
        <w:t>In such</w:t>
      </w:r>
      <w:r w:rsidR="00301E81" w:rsidRPr="000F3A61">
        <w:rPr>
          <w:sz w:val="22"/>
          <w:szCs w:val="22"/>
        </w:rPr>
        <w:t xml:space="preserve"> cases, the project will consider supporting private</w:t>
      </w:r>
      <w:r w:rsidR="00BD6B9D" w:rsidRPr="000F3A61">
        <w:rPr>
          <w:sz w:val="22"/>
          <w:szCs w:val="22"/>
        </w:rPr>
        <w:t xml:space="preserve"> investors in sharing the costs</w:t>
      </w:r>
      <w:r w:rsidR="00301E81" w:rsidRPr="000F3A61">
        <w:rPr>
          <w:sz w:val="22"/>
          <w:szCs w:val="22"/>
        </w:rPr>
        <w:t xml:space="preserve"> for the preparation of feasibility studies and business plans and, eventually, </w:t>
      </w:r>
      <w:r w:rsidR="00BD6B9D" w:rsidRPr="000F3A61">
        <w:rPr>
          <w:sz w:val="22"/>
          <w:szCs w:val="22"/>
        </w:rPr>
        <w:t>providing</w:t>
      </w:r>
      <w:r w:rsidR="00301E81" w:rsidRPr="000F3A61">
        <w:rPr>
          <w:sz w:val="22"/>
          <w:szCs w:val="22"/>
        </w:rPr>
        <w:t xml:space="preserve"> an upfront investment grant</w:t>
      </w:r>
      <w:r w:rsidR="008D321F" w:rsidRPr="000F3A61">
        <w:rPr>
          <w:sz w:val="22"/>
          <w:szCs w:val="22"/>
        </w:rPr>
        <w:t>, with a view to jumpstarting the market,</w:t>
      </w:r>
      <w:r w:rsidR="00BF6182" w:rsidRPr="000F3A61">
        <w:rPr>
          <w:sz w:val="22"/>
          <w:szCs w:val="22"/>
        </w:rPr>
        <w:t xml:space="preserve"> for construction of the generating plant and distribution system. In this particular case, regular project funds will be utilised and will constitute grant funds </w:t>
      </w:r>
      <w:r w:rsidR="00301E81" w:rsidRPr="000F3A61">
        <w:rPr>
          <w:sz w:val="22"/>
          <w:szCs w:val="22"/>
        </w:rPr>
        <w:t xml:space="preserve">designed to </w:t>
      </w:r>
      <w:r w:rsidR="00BF6182" w:rsidRPr="000F3A61">
        <w:rPr>
          <w:sz w:val="22"/>
          <w:szCs w:val="22"/>
        </w:rPr>
        <w:t>reduce the developers’ transaction costs and make it easier for them to access debt financing from lending institutions.</w:t>
      </w:r>
    </w:p>
    <w:p w14:paraId="3FFA7EFB" w14:textId="77777777" w:rsidR="00761BD5" w:rsidRPr="000F3A61" w:rsidRDefault="00761BD5" w:rsidP="00761BD5">
      <w:pPr>
        <w:pStyle w:val="Paragraphedeliste"/>
        <w:rPr>
          <w:sz w:val="22"/>
          <w:szCs w:val="22"/>
        </w:rPr>
      </w:pPr>
    </w:p>
    <w:p w14:paraId="09E2DA52" w14:textId="25E13FD5" w:rsidR="000C30E4" w:rsidRPr="000C30E4" w:rsidRDefault="00761BD5" w:rsidP="0033444D">
      <w:pPr>
        <w:pStyle w:val="Paragraphedeliste"/>
        <w:numPr>
          <w:ilvl w:val="0"/>
          <w:numId w:val="8"/>
        </w:numPr>
        <w:spacing w:after="200"/>
        <w:jc w:val="both"/>
        <w:rPr>
          <w:sz w:val="22"/>
          <w:szCs w:val="22"/>
        </w:rPr>
      </w:pPr>
      <w:r w:rsidRPr="000F3A61">
        <w:rPr>
          <w:sz w:val="22"/>
          <w:szCs w:val="22"/>
        </w:rPr>
        <w:t>The PIF envisag</w:t>
      </w:r>
      <w:r w:rsidR="00A142FD" w:rsidRPr="000F3A61">
        <w:rPr>
          <w:sz w:val="22"/>
          <w:szCs w:val="22"/>
        </w:rPr>
        <w:t xml:space="preserve">ed development of a standardised baseline for renewable energy-based electricity generation, leading to reduced carbon finance transaction costs </w:t>
      </w:r>
      <w:r w:rsidR="009D031D" w:rsidRPr="000F3A61">
        <w:rPr>
          <w:sz w:val="22"/>
          <w:szCs w:val="22"/>
        </w:rPr>
        <w:t>under the Voluntary Carbon Market</w:t>
      </w:r>
      <w:r w:rsidRPr="000F3A61">
        <w:rPr>
          <w:sz w:val="22"/>
          <w:szCs w:val="22"/>
        </w:rPr>
        <w:t xml:space="preserve"> mechanism. </w:t>
      </w:r>
      <w:r w:rsidR="009D031D" w:rsidRPr="000F3A61">
        <w:rPr>
          <w:sz w:val="22"/>
          <w:szCs w:val="22"/>
        </w:rPr>
        <w:t xml:space="preserve">When the </w:t>
      </w:r>
      <w:r w:rsidR="009D031D" w:rsidRPr="00747A4D">
        <w:rPr>
          <w:sz w:val="22"/>
          <w:szCs w:val="22"/>
        </w:rPr>
        <w:t xml:space="preserve">PIF was formulated </w:t>
      </w:r>
      <w:r w:rsidR="00460591" w:rsidRPr="00747A4D">
        <w:rPr>
          <w:sz w:val="22"/>
          <w:szCs w:val="22"/>
        </w:rPr>
        <w:t>a year</w:t>
      </w:r>
      <w:r w:rsidRPr="00747A4D">
        <w:rPr>
          <w:sz w:val="22"/>
          <w:szCs w:val="22"/>
        </w:rPr>
        <w:t xml:space="preserve"> ago, the carbon market was </w:t>
      </w:r>
      <w:r w:rsidR="00460591" w:rsidRPr="00747A4D">
        <w:rPr>
          <w:sz w:val="22"/>
          <w:szCs w:val="22"/>
        </w:rPr>
        <w:t xml:space="preserve">almost </w:t>
      </w:r>
      <w:r w:rsidRPr="00747A4D">
        <w:rPr>
          <w:sz w:val="22"/>
          <w:szCs w:val="22"/>
        </w:rPr>
        <w:t>doing</w:t>
      </w:r>
      <w:r w:rsidRPr="000F3A61">
        <w:rPr>
          <w:sz w:val="22"/>
          <w:szCs w:val="22"/>
        </w:rPr>
        <w:t xml:space="preserve"> </w:t>
      </w:r>
      <w:r w:rsidR="009D031D" w:rsidRPr="000F3A61">
        <w:rPr>
          <w:sz w:val="22"/>
          <w:szCs w:val="22"/>
        </w:rPr>
        <w:t xml:space="preserve">pretty </w:t>
      </w:r>
      <w:r w:rsidRPr="000F3A61">
        <w:rPr>
          <w:sz w:val="22"/>
          <w:szCs w:val="22"/>
        </w:rPr>
        <w:t xml:space="preserve">well, enabling developing countries to capitalise on additional financial resources to advance their development agenda. However, the carbon market has since then almost “crashed”, given the lack of demand for </w:t>
      </w:r>
      <w:r w:rsidR="009D031D" w:rsidRPr="000F3A61">
        <w:rPr>
          <w:sz w:val="22"/>
          <w:szCs w:val="22"/>
        </w:rPr>
        <w:t xml:space="preserve">both voluntary and </w:t>
      </w:r>
      <w:r w:rsidRPr="000F3A61">
        <w:rPr>
          <w:sz w:val="22"/>
          <w:szCs w:val="22"/>
        </w:rPr>
        <w:t>certified emiss</w:t>
      </w:r>
      <w:r w:rsidR="009D031D" w:rsidRPr="000F3A61">
        <w:rPr>
          <w:sz w:val="22"/>
          <w:szCs w:val="22"/>
        </w:rPr>
        <w:t>ion reduction units</w:t>
      </w:r>
      <w:r w:rsidRPr="000F3A61">
        <w:rPr>
          <w:sz w:val="22"/>
          <w:szCs w:val="22"/>
        </w:rPr>
        <w:t>. Therefore, it does not make much economic and financial sense to focus on this issue at the present time. If, however, the carbon market happens to recover during implementation of the project, this issue will get re-visited under UNDP’s adaptive management procedures and all efforts will be made to tap into it in order to access additional resources that the Government could use to expand de</w:t>
      </w:r>
      <w:r w:rsidR="009D031D" w:rsidRPr="000F3A61">
        <w:rPr>
          <w:sz w:val="22"/>
          <w:szCs w:val="22"/>
        </w:rPr>
        <w:t>velopment activities in the biom</w:t>
      </w:r>
      <w:r w:rsidRPr="000F3A61">
        <w:rPr>
          <w:sz w:val="22"/>
          <w:szCs w:val="22"/>
        </w:rPr>
        <w:t>as</w:t>
      </w:r>
      <w:r w:rsidR="009D031D" w:rsidRPr="000F3A61">
        <w:rPr>
          <w:sz w:val="22"/>
          <w:szCs w:val="22"/>
        </w:rPr>
        <w:t>s gasification</w:t>
      </w:r>
      <w:r w:rsidRPr="000F3A61">
        <w:rPr>
          <w:sz w:val="22"/>
          <w:szCs w:val="22"/>
        </w:rPr>
        <w:t xml:space="preserve"> sector. </w:t>
      </w:r>
    </w:p>
    <w:p w14:paraId="4CE1B4D3" w14:textId="77777777" w:rsidR="000C30E4" w:rsidRPr="000C30E4" w:rsidRDefault="000C30E4" w:rsidP="000C30E4">
      <w:pPr>
        <w:pStyle w:val="Paragraphedeliste"/>
        <w:spacing w:after="200"/>
        <w:jc w:val="both"/>
        <w:rPr>
          <w:sz w:val="22"/>
          <w:szCs w:val="22"/>
        </w:rPr>
      </w:pPr>
    </w:p>
    <w:p w14:paraId="7BE0AF59" w14:textId="35177774" w:rsidR="000C30E4" w:rsidRPr="008105B2" w:rsidRDefault="000C30E4" w:rsidP="0033444D">
      <w:pPr>
        <w:pStyle w:val="Paragraphedeliste"/>
        <w:numPr>
          <w:ilvl w:val="0"/>
          <w:numId w:val="8"/>
        </w:numPr>
        <w:spacing w:after="200"/>
        <w:jc w:val="both"/>
        <w:rPr>
          <w:sz w:val="22"/>
          <w:szCs w:val="22"/>
        </w:rPr>
      </w:pPr>
      <w:r w:rsidRPr="0023693C">
        <w:rPr>
          <w:sz w:val="22"/>
          <w:szCs w:val="22"/>
        </w:rPr>
        <w:t xml:space="preserve">The PIF proposed to implement SLFM activities only for the Borgou </w:t>
      </w:r>
      <w:r w:rsidR="000B3E4D">
        <w:rPr>
          <w:sz w:val="22"/>
          <w:szCs w:val="22"/>
        </w:rPr>
        <w:t>Department (C</w:t>
      </w:r>
      <w:r w:rsidRPr="0023693C">
        <w:rPr>
          <w:sz w:val="22"/>
          <w:szCs w:val="22"/>
        </w:rPr>
        <w:t xml:space="preserve">ommune of Kalalé). </w:t>
      </w:r>
      <w:r w:rsidR="00B47CBA" w:rsidRPr="0023693C">
        <w:rPr>
          <w:sz w:val="22"/>
          <w:szCs w:val="22"/>
        </w:rPr>
        <w:t xml:space="preserve">During the PPG, the target communes </w:t>
      </w:r>
      <w:r w:rsidR="0023693C" w:rsidRPr="0023693C">
        <w:rPr>
          <w:sz w:val="22"/>
          <w:szCs w:val="22"/>
        </w:rPr>
        <w:t>were expanded to include</w:t>
      </w:r>
      <w:r w:rsidR="00B47CBA" w:rsidRPr="0023693C">
        <w:rPr>
          <w:sz w:val="22"/>
          <w:szCs w:val="22"/>
        </w:rPr>
        <w:t xml:space="preserve"> Djougou, Savalou and Dassa</w:t>
      </w:r>
      <w:r w:rsidR="00A77EBB">
        <w:rPr>
          <w:sz w:val="22"/>
          <w:szCs w:val="22"/>
        </w:rPr>
        <w:t xml:space="preserve"> (see</w:t>
      </w:r>
      <w:r w:rsidR="00A77EBB" w:rsidRPr="0023693C">
        <w:rPr>
          <w:sz w:val="22"/>
          <w:szCs w:val="22"/>
        </w:rPr>
        <w:t xml:space="preserve"> Prodoc for a detailed description)</w:t>
      </w:r>
      <w:r w:rsidR="00B47CBA" w:rsidRPr="0023693C">
        <w:rPr>
          <w:sz w:val="22"/>
          <w:szCs w:val="22"/>
        </w:rPr>
        <w:t xml:space="preserve">. During the </w:t>
      </w:r>
      <w:r w:rsidRPr="0023693C">
        <w:rPr>
          <w:sz w:val="22"/>
          <w:szCs w:val="22"/>
        </w:rPr>
        <w:t>participatory process</w:t>
      </w:r>
      <w:r w:rsidR="00B47CBA" w:rsidRPr="0023693C">
        <w:rPr>
          <w:sz w:val="22"/>
          <w:szCs w:val="22"/>
        </w:rPr>
        <w:t xml:space="preserve"> of the prioritization exercise</w:t>
      </w:r>
      <w:r w:rsidRPr="0023693C">
        <w:rPr>
          <w:sz w:val="22"/>
          <w:szCs w:val="22"/>
        </w:rPr>
        <w:t xml:space="preserve">, the government and the other stakeholders expressed the need to implement SLFM activities on the ground also for the 3 others pilot sites identified. </w:t>
      </w:r>
      <w:r w:rsidR="0095556C" w:rsidRPr="0023693C">
        <w:rPr>
          <w:sz w:val="22"/>
          <w:szCs w:val="22"/>
        </w:rPr>
        <w:t>Activities of</w:t>
      </w:r>
      <w:r w:rsidR="00B47CBA" w:rsidRPr="0023693C">
        <w:rPr>
          <w:sz w:val="22"/>
          <w:szCs w:val="22"/>
        </w:rPr>
        <w:t xml:space="preserve"> the component 3 (S</w:t>
      </w:r>
      <w:r w:rsidR="0095556C" w:rsidRPr="0023693C">
        <w:rPr>
          <w:sz w:val="22"/>
          <w:szCs w:val="22"/>
        </w:rPr>
        <w:t>L</w:t>
      </w:r>
      <w:r w:rsidR="00B47CBA" w:rsidRPr="0023693C">
        <w:rPr>
          <w:sz w:val="22"/>
          <w:szCs w:val="22"/>
        </w:rPr>
        <w:t>F</w:t>
      </w:r>
      <w:r w:rsidR="0095556C" w:rsidRPr="0023693C">
        <w:rPr>
          <w:sz w:val="22"/>
          <w:szCs w:val="22"/>
        </w:rPr>
        <w:t xml:space="preserve">M) are </w:t>
      </w:r>
      <w:r w:rsidR="00B47CBA" w:rsidRPr="0023693C">
        <w:rPr>
          <w:sz w:val="22"/>
          <w:szCs w:val="22"/>
        </w:rPr>
        <w:t xml:space="preserve">now </w:t>
      </w:r>
      <w:r w:rsidR="0095556C" w:rsidRPr="0023693C">
        <w:rPr>
          <w:sz w:val="22"/>
          <w:szCs w:val="22"/>
        </w:rPr>
        <w:t xml:space="preserve">oriented for results on the ground to reach </w:t>
      </w:r>
      <w:r w:rsidR="004A3484" w:rsidRPr="0023693C">
        <w:rPr>
          <w:sz w:val="22"/>
          <w:szCs w:val="22"/>
        </w:rPr>
        <w:t xml:space="preserve">9,000 </w:t>
      </w:r>
      <w:r w:rsidR="00BD2EE6">
        <w:rPr>
          <w:sz w:val="22"/>
          <w:szCs w:val="22"/>
        </w:rPr>
        <w:t>ha of land</w:t>
      </w:r>
      <w:r w:rsidR="004A3484" w:rsidRPr="0023693C">
        <w:rPr>
          <w:sz w:val="22"/>
          <w:szCs w:val="22"/>
        </w:rPr>
        <w:t xml:space="preserve"> under sustainable agriculture practices and 3,000 ha of forest sustainably managed</w:t>
      </w:r>
      <w:r w:rsidR="00B47CBA" w:rsidRPr="0023693C">
        <w:rPr>
          <w:sz w:val="22"/>
          <w:szCs w:val="22"/>
        </w:rPr>
        <w:t xml:space="preserve"> in the 4 pilot sites selected</w:t>
      </w:r>
      <w:r w:rsidR="004A3484" w:rsidRPr="0023693C">
        <w:rPr>
          <w:sz w:val="22"/>
          <w:szCs w:val="22"/>
        </w:rPr>
        <w:t>.</w:t>
      </w:r>
      <w:r w:rsidR="00AB4940">
        <w:rPr>
          <w:sz w:val="22"/>
          <w:szCs w:val="22"/>
        </w:rPr>
        <w:t xml:space="preserve"> </w:t>
      </w:r>
      <w:r w:rsidR="00AB4940" w:rsidRPr="00AB4940">
        <w:rPr>
          <w:sz w:val="22"/>
          <w:szCs w:val="22"/>
        </w:rPr>
        <w:t xml:space="preserve">Reforestation activities have been reinforced to reach 2,000 ha. Hence, the project targets now a total of 14,000 </w:t>
      </w:r>
      <w:r w:rsidR="00AB4940" w:rsidRPr="008105B2">
        <w:rPr>
          <w:sz w:val="22"/>
          <w:szCs w:val="22"/>
        </w:rPr>
        <w:t>ha</w:t>
      </w:r>
      <w:r w:rsidR="005C6BE7" w:rsidRPr="008105B2">
        <w:rPr>
          <w:sz w:val="22"/>
          <w:szCs w:val="22"/>
        </w:rPr>
        <w:t xml:space="preserve"> of SLFM</w:t>
      </w:r>
      <w:r w:rsidR="00AB4940" w:rsidRPr="008105B2">
        <w:rPr>
          <w:sz w:val="22"/>
          <w:szCs w:val="22"/>
        </w:rPr>
        <w:t>.</w:t>
      </w:r>
      <w:r w:rsidR="0095556C" w:rsidRPr="008105B2">
        <w:rPr>
          <w:sz w:val="22"/>
          <w:szCs w:val="22"/>
        </w:rPr>
        <w:t xml:space="preserve"> </w:t>
      </w:r>
    </w:p>
    <w:p w14:paraId="738EEADA" w14:textId="68FAD0D1" w:rsidR="004A6A20" w:rsidRDefault="00696756" w:rsidP="00A720AA">
      <w:pPr>
        <w:spacing w:after="200"/>
        <w:ind w:left="357"/>
        <w:rPr>
          <w:b/>
          <w:sz w:val="22"/>
          <w:szCs w:val="22"/>
        </w:rPr>
      </w:pPr>
      <w:r w:rsidRPr="000F3A61">
        <w:rPr>
          <w:b/>
          <w:sz w:val="22"/>
          <w:szCs w:val="22"/>
        </w:rPr>
        <w:t>A.1 NATIONAL STRATEGIES AND PLANS:</w:t>
      </w:r>
    </w:p>
    <w:p w14:paraId="0EBF6C96" w14:textId="34634BB1" w:rsidR="00522973" w:rsidRPr="000F3A61" w:rsidRDefault="003778C7" w:rsidP="00A720AA">
      <w:pPr>
        <w:spacing w:after="200"/>
        <w:ind w:left="357"/>
        <w:rPr>
          <w:b/>
          <w:sz w:val="22"/>
          <w:szCs w:val="22"/>
        </w:rPr>
      </w:pPr>
      <w:r>
        <w:rPr>
          <w:b/>
          <w:sz w:val="22"/>
          <w:szCs w:val="22"/>
        </w:rPr>
        <w:t>1.</w:t>
      </w:r>
      <w:r w:rsidR="00020A37">
        <w:rPr>
          <w:b/>
          <w:sz w:val="22"/>
          <w:szCs w:val="22"/>
        </w:rPr>
        <w:t xml:space="preserve"> </w:t>
      </w:r>
      <w:r w:rsidR="00522973">
        <w:rPr>
          <w:b/>
          <w:sz w:val="22"/>
          <w:szCs w:val="22"/>
        </w:rPr>
        <w:t>Situation Analysis</w:t>
      </w:r>
    </w:p>
    <w:p w14:paraId="11E89B58" w14:textId="468C35DB" w:rsidR="003E286B" w:rsidRPr="000F3A61" w:rsidRDefault="00493EA0" w:rsidP="00493EA0">
      <w:pPr>
        <w:tabs>
          <w:tab w:val="num" w:pos="360"/>
        </w:tabs>
        <w:autoSpaceDE w:val="0"/>
        <w:autoSpaceDN w:val="0"/>
        <w:adjustRightInd w:val="0"/>
        <w:spacing w:after="200"/>
        <w:ind w:left="360"/>
        <w:jc w:val="both"/>
        <w:rPr>
          <w:bCs/>
          <w:sz w:val="22"/>
          <w:szCs w:val="22"/>
        </w:rPr>
      </w:pPr>
      <w:r w:rsidRPr="000F3A61">
        <w:rPr>
          <w:bCs/>
          <w:sz w:val="22"/>
          <w:szCs w:val="22"/>
        </w:rPr>
        <w:t>With an area of 114,763 km</w:t>
      </w:r>
      <w:r w:rsidRPr="000F3A61">
        <w:rPr>
          <w:bCs/>
          <w:sz w:val="22"/>
          <w:szCs w:val="22"/>
          <w:vertAlign w:val="superscript"/>
        </w:rPr>
        <w:t>2</w:t>
      </w:r>
      <w:r w:rsidRPr="000F3A61">
        <w:rPr>
          <w:bCs/>
          <w:sz w:val="22"/>
          <w:szCs w:val="22"/>
        </w:rPr>
        <w:t xml:space="preserve"> an</w:t>
      </w:r>
      <w:r w:rsidR="00AF3B2F" w:rsidRPr="000F3A61">
        <w:rPr>
          <w:bCs/>
          <w:sz w:val="22"/>
          <w:szCs w:val="22"/>
        </w:rPr>
        <w:t>d a population of almost 10 million inhabitants (</w:t>
      </w:r>
      <w:r w:rsidR="00971748" w:rsidRPr="000F3A61">
        <w:rPr>
          <w:bCs/>
          <w:sz w:val="22"/>
          <w:szCs w:val="22"/>
        </w:rPr>
        <w:t>May</w:t>
      </w:r>
      <w:r w:rsidR="001E522A" w:rsidRPr="000F3A61">
        <w:rPr>
          <w:bCs/>
          <w:sz w:val="22"/>
          <w:szCs w:val="22"/>
        </w:rPr>
        <w:t xml:space="preserve"> </w:t>
      </w:r>
      <w:r w:rsidR="00AF3B2F" w:rsidRPr="000F3A61">
        <w:rPr>
          <w:bCs/>
          <w:sz w:val="22"/>
          <w:szCs w:val="22"/>
        </w:rPr>
        <w:t>2013</w:t>
      </w:r>
      <w:r w:rsidRPr="000F3A61">
        <w:rPr>
          <w:bCs/>
          <w:sz w:val="22"/>
          <w:szCs w:val="22"/>
        </w:rPr>
        <w:t xml:space="preserve">), </w:t>
      </w:r>
      <w:r w:rsidR="00671EDA" w:rsidRPr="000F3A61">
        <w:rPr>
          <w:bCs/>
          <w:sz w:val="22"/>
          <w:szCs w:val="22"/>
        </w:rPr>
        <w:t xml:space="preserve">the Republic of </w:t>
      </w:r>
      <w:r w:rsidRPr="000F3A61">
        <w:rPr>
          <w:bCs/>
          <w:sz w:val="22"/>
          <w:szCs w:val="22"/>
        </w:rPr>
        <w:t xml:space="preserve">Benin </w:t>
      </w:r>
      <w:r w:rsidR="00721521" w:rsidRPr="000F3A61">
        <w:rPr>
          <w:bCs/>
          <w:sz w:val="22"/>
          <w:szCs w:val="22"/>
        </w:rPr>
        <w:t xml:space="preserve">(Capital: Porto-Novo) </w:t>
      </w:r>
      <w:r w:rsidR="00BE62CE" w:rsidRPr="000F3A61">
        <w:rPr>
          <w:bCs/>
          <w:sz w:val="22"/>
          <w:szCs w:val="22"/>
        </w:rPr>
        <w:t>is a located</w:t>
      </w:r>
      <w:r w:rsidR="00671EDA" w:rsidRPr="000F3A61">
        <w:rPr>
          <w:bCs/>
          <w:sz w:val="22"/>
          <w:szCs w:val="22"/>
        </w:rPr>
        <w:t xml:space="preserve"> in West Africa bordering</w:t>
      </w:r>
      <w:r w:rsidRPr="000F3A61">
        <w:rPr>
          <w:bCs/>
          <w:sz w:val="22"/>
          <w:szCs w:val="22"/>
        </w:rPr>
        <w:t xml:space="preserve"> Togo to the west, Nigeria to the east and Burkina Faso and Niger to the north</w:t>
      </w:r>
      <w:r w:rsidR="00525082" w:rsidRPr="000F3A61">
        <w:rPr>
          <w:bCs/>
          <w:sz w:val="22"/>
          <w:szCs w:val="22"/>
        </w:rPr>
        <w:t xml:space="preserve">, where the Niger River, one of the largest in Africa, forms a 120-kilometre-long border between the two countries. </w:t>
      </w:r>
      <w:r w:rsidRPr="000F3A61">
        <w:rPr>
          <w:bCs/>
          <w:sz w:val="22"/>
          <w:szCs w:val="22"/>
        </w:rPr>
        <w:t xml:space="preserve">Agriculture employs 70% of the active population and </w:t>
      </w:r>
      <w:r w:rsidR="00D43377" w:rsidRPr="000F3A61">
        <w:rPr>
          <w:bCs/>
          <w:sz w:val="22"/>
          <w:szCs w:val="22"/>
        </w:rPr>
        <w:t xml:space="preserve">its </w:t>
      </w:r>
      <w:r w:rsidRPr="000F3A61">
        <w:rPr>
          <w:bCs/>
          <w:sz w:val="22"/>
          <w:szCs w:val="22"/>
        </w:rPr>
        <w:t>contribut</w:t>
      </w:r>
      <w:r w:rsidR="00456DAF">
        <w:rPr>
          <w:bCs/>
          <w:sz w:val="22"/>
          <w:szCs w:val="22"/>
        </w:rPr>
        <w:t xml:space="preserve">ion to the GDP amounts to </w:t>
      </w:r>
      <w:r w:rsidR="00456DAF" w:rsidRPr="00510F06">
        <w:rPr>
          <w:bCs/>
          <w:sz w:val="22"/>
          <w:szCs w:val="22"/>
        </w:rPr>
        <w:t>32</w:t>
      </w:r>
      <w:r w:rsidR="00D43377" w:rsidRPr="00510F06">
        <w:rPr>
          <w:bCs/>
          <w:sz w:val="22"/>
          <w:szCs w:val="22"/>
        </w:rPr>
        <w:t>%</w:t>
      </w:r>
      <w:r w:rsidR="00456DAF">
        <w:rPr>
          <w:bCs/>
          <w:sz w:val="22"/>
          <w:szCs w:val="22"/>
        </w:rPr>
        <w:t xml:space="preserve"> (World Bank, 2012)</w:t>
      </w:r>
      <w:r w:rsidR="0063279D">
        <w:rPr>
          <w:bCs/>
          <w:sz w:val="22"/>
          <w:szCs w:val="22"/>
        </w:rPr>
        <w:t xml:space="preserve"> – </w:t>
      </w:r>
      <w:r w:rsidR="00A77EBB">
        <w:rPr>
          <w:bCs/>
          <w:sz w:val="22"/>
          <w:szCs w:val="22"/>
        </w:rPr>
        <w:t>per capita GDP was</w:t>
      </w:r>
      <w:r w:rsidR="0063279D" w:rsidRPr="00AB4940">
        <w:rPr>
          <w:bCs/>
          <w:sz w:val="22"/>
          <w:szCs w:val="22"/>
        </w:rPr>
        <w:t xml:space="preserve"> </w:t>
      </w:r>
      <w:r w:rsidR="001837C5" w:rsidRPr="00AB4940">
        <w:rPr>
          <w:bCs/>
          <w:sz w:val="22"/>
          <w:szCs w:val="22"/>
        </w:rPr>
        <w:t>$ 872 (2014 estimate, IMF)</w:t>
      </w:r>
      <w:r w:rsidRPr="00AB4940">
        <w:rPr>
          <w:bCs/>
          <w:sz w:val="22"/>
          <w:szCs w:val="22"/>
        </w:rPr>
        <w:t xml:space="preserve">. </w:t>
      </w:r>
      <w:r w:rsidR="00671EDA" w:rsidRPr="00AB4940">
        <w:rPr>
          <w:bCs/>
          <w:sz w:val="22"/>
          <w:szCs w:val="22"/>
        </w:rPr>
        <w:t xml:space="preserve">A </w:t>
      </w:r>
      <w:r w:rsidR="00671EDA" w:rsidRPr="000F3A61">
        <w:rPr>
          <w:bCs/>
          <w:sz w:val="22"/>
          <w:szCs w:val="22"/>
        </w:rPr>
        <w:t>majority of the population live on i</w:t>
      </w:r>
      <w:r w:rsidR="00BE62CE" w:rsidRPr="000F3A61">
        <w:rPr>
          <w:bCs/>
          <w:sz w:val="22"/>
          <w:szCs w:val="22"/>
        </w:rPr>
        <w:t>ts</w:t>
      </w:r>
      <w:r w:rsidR="00671EDA" w:rsidRPr="000F3A61">
        <w:rPr>
          <w:bCs/>
          <w:sz w:val="22"/>
          <w:szCs w:val="22"/>
        </w:rPr>
        <w:t xml:space="preserve"> southern </w:t>
      </w:r>
      <w:r w:rsidR="00BE62CE" w:rsidRPr="000F3A61">
        <w:rPr>
          <w:bCs/>
          <w:sz w:val="22"/>
          <w:szCs w:val="22"/>
        </w:rPr>
        <w:t xml:space="preserve">125-km wide </w:t>
      </w:r>
      <w:r w:rsidR="00DC1B2F" w:rsidRPr="000F3A61">
        <w:rPr>
          <w:bCs/>
          <w:sz w:val="22"/>
          <w:szCs w:val="22"/>
        </w:rPr>
        <w:t xml:space="preserve">equatorial </w:t>
      </w:r>
      <w:r w:rsidR="00BE62CE" w:rsidRPr="000F3A61">
        <w:rPr>
          <w:bCs/>
          <w:sz w:val="22"/>
          <w:szCs w:val="22"/>
        </w:rPr>
        <w:t>coastline on the Bight of Benin</w:t>
      </w:r>
      <w:r w:rsidR="00D43377" w:rsidRPr="000F3A61">
        <w:rPr>
          <w:bCs/>
          <w:sz w:val="22"/>
          <w:szCs w:val="22"/>
        </w:rPr>
        <w:t>,</w:t>
      </w:r>
      <w:r w:rsidR="00BE62CE" w:rsidRPr="000F3A61">
        <w:rPr>
          <w:bCs/>
          <w:sz w:val="22"/>
          <w:szCs w:val="22"/>
        </w:rPr>
        <w:t xml:space="preserve"> which forms</w:t>
      </w:r>
      <w:r w:rsidR="00671EDA" w:rsidRPr="000F3A61">
        <w:rPr>
          <w:bCs/>
          <w:sz w:val="22"/>
          <w:szCs w:val="22"/>
        </w:rPr>
        <w:t xml:space="preserve"> part of the Gulf of Guinea in the northernmost tropica</w:t>
      </w:r>
      <w:r w:rsidR="00DC1B2F" w:rsidRPr="000F3A61">
        <w:rPr>
          <w:bCs/>
          <w:sz w:val="22"/>
          <w:szCs w:val="22"/>
        </w:rPr>
        <w:t xml:space="preserve">l portion of the Atlantic Ocean. The population is estimated at being 70% </w:t>
      </w:r>
      <w:r w:rsidR="00DC1B2F" w:rsidRPr="000F3A61">
        <w:rPr>
          <w:bCs/>
          <w:sz w:val="22"/>
          <w:szCs w:val="22"/>
        </w:rPr>
        <w:lastRenderedPageBreak/>
        <w:t xml:space="preserve">rural and 30% urban, with </w:t>
      </w:r>
      <w:r w:rsidR="00525082" w:rsidRPr="000F3A61">
        <w:rPr>
          <w:bCs/>
          <w:sz w:val="22"/>
          <w:szCs w:val="22"/>
        </w:rPr>
        <w:t>more than half</w:t>
      </w:r>
      <w:r w:rsidR="00DC1B2F" w:rsidRPr="000F3A61">
        <w:rPr>
          <w:bCs/>
          <w:sz w:val="22"/>
          <w:szCs w:val="22"/>
        </w:rPr>
        <w:t xml:space="preserve"> being concentrated in the south.</w:t>
      </w:r>
      <w:r w:rsidR="00671EDA" w:rsidRPr="000F3A61">
        <w:rPr>
          <w:bCs/>
          <w:sz w:val="22"/>
          <w:szCs w:val="22"/>
        </w:rPr>
        <w:t xml:space="preserve"> Although the coastline measures </w:t>
      </w:r>
      <w:r w:rsidR="003E286B" w:rsidRPr="000F3A61">
        <w:rPr>
          <w:bCs/>
          <w:sz w:val="22"/>
          <w:szCs w:val="22"/>
        </w:rPr>
        <w:t>only 121 km, the country</w:t>
      </w:r>
      <w:r w:rsidR="00671EDA" w:rsidRPr="000F3A61">
        <w:rPr>
          <w:bCs/>
          <w:sz w:val="22"/>
          <w:szCs w:val="22"/>
        </w:rPr>
        <w:t xml:space="preserve"> </w:t>
      </w:r>
      <w:r w:rsidR="003E286B" w:rsidRPr="000F3A61">
        <w:rPr>
          <w:bCs/>
          <w:sz w:val="22"/>
          <w:szCs w:val="22"/>
        </w:rPr>
        <w:t>extends a distance of 650 km from the Niger River in the north to its southern coastline and is about 325 km</w:t>
      </w:r>
      <w:r w:rsidR="00671EDA" w:rsidRPr="000F3A61">
        <w:rPr>
          <w:bCs/>
          <w:sz w:val="22"/>
          <w:szCs w:val="22"/>
        </w:rPr>
        <w:t xml:space="preserve"> at its widest point.</w:t>
      </w:r>
      <w:r w:rsidR="003E286B" w:rsidRPr="000F3A61">
        <w:rPr>
          <w:bCs/>
          <w:sz w:val="22"/>
          <w:szCs w:val="22"/>
        </w:rPr>
        <w:t xml:space="preserve"> The country is divided into twelve departments which, in turn, are subdivided into 77 communes.</w:t>
      </w:r>
    </w:p>
    <w:p w14:paraId="3114A60D" w14:textId="77777777" w:rsidR="00CE5B30" w:rsidRDefault="001F0124" w:rsidP="009A2C34">
      <w:pPr>
        <w:ind w:left="360"/>
        <w:jc w:val="both"/>
        <w:rPr>
          <w:bCs/>
          <w:sz w:val="22"/>
          <w:szCs w:val="22"/>
        </w:rPr>
      </w:pPr>
      <w:r w:rsidRPr="000F3A61">
        <w:rPr>
          <w:noProof/>
          <w:color w:val="0000FF"/>
          <w:sz w:val="22"/>
          <w:szCs w:val="22"/>
          <w:lang w:val="fr-FR" w:eastAsia="fr-FR"/>
        </w:rPr>
        <w:drawing>
          <wp:anchor distT="0" distB="0" distL="114300" distR="114300" simplePos="0" relativeHeight="251664384" behindDoc="0" locked="0" layoutInCell="1" allowOverlap="1" wp14:anchorId="0FA49F39" wp14:editId="0D8630E6">
            <wp:simplePos x="0" y="0"/>
            <wp:positionH relativeFrom="margin">
              <wp:align>right</wp:align>
            </wp:positionH>
            <wp:positionV relativeFrom="paragraph">
              <wp:posOffset>6350</wp:posOffset>
            </wp:positionV>
            <wp:extent cx="2466975" cy="2628900"/>
            <wp:effectExtent l="0" t="0" r="9525" b="0"/>
            <wp:wrapSquare wrapText="bothSides"/>
            <wp:docPr id="4" name="Picture 4" descr="https://encrypted-tbn2.gstatic.com/images?q=tbn:ANd9GcRvOqYEG0b0l8tCdNQhiRHKNxfFg7DluxS-5ScuK5RPFyBCLkP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RvOqYEG0b0l8tCdNQhiRHKNxfFg7DluxS-5ScuK5RPFyBCLkP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86B" w:rsidRPr="000F3A61">
        <w:rPr>
          <w:bCs/>
          <w:sz w:val="22"/>
          <w:szCs w:val="22"/>
        </w:rPr>
        <w:t xml:space="preserve">The economy of Benin </w:t>
      </w:r>
      <w:r w:rsidR="00721521" w:rsidRPr="000F3A61">
        <w:rPr>
          <w:bCs/>
          <w:sz w:val="22"/>
          <w:szCs w:val="22"/>
        </w:rPr>
        <w:t xml:space="preserve">(the “economic capital” is Cotonou, approx. </w:t>
      </w:r>
      <w:r w:rsidR="006E0486" w:rsidRPr="000F3A61">
        <w:rPr>
          <w:bCs/>
          <w:sz w:val="22"/>
          <w:szCs w:val="22"/>
        </w:rPr>
        <w:t>33</w:t>
      </w:r>
      <w:r w:rsidR="00BC1F92" w:rsidRPr="000F3A61">
        <w:rPr>
          <w:bCs/>
          <w:sz w:val="22"/>
          <w:szCs w:val="22"/>
        </w:rPr>
        <w:t xml:space="preserve"> </w:t>
      </w:r>
      <w:r w:rsidR="006E0486" w:rsidRPr="000F3A61">
        <w:rPr>
          <w:bCs/>
          <w:sz w:val="22"/>
          <w:szCs w:val="22"/>
        </w:rPr>
        <w:t xml:space="preserve">km to the </w:t>
      </w:r>
      <w:r w:rsidR="00721521" w:rsidRPr="000F3A61">
        <w:rPr>
          <w:bCs/>
          <w:sz w:val="22"/>
          <w:szCs w:val="22"/>
        </w:rPr>
        <w:t xml:space="preserve">west of Porto-Novo) </w:t>
      </w:r>
      <w:r w:rsidR="003E286B" w:rsidRPr="000F3A61">
        <w:rPr>
          <w:bCs/>
          <w:sz w:val="22"/>
          <w:szCs w:val="22"/>
        </w:rPr>
        <w:t xml:space="preserve">is dependent on subsistence agriculture, cotton </w:t>
      </w:r>
      <w:r w:rsidR="00A8411D" w:rsidRPr="000F3A61">
        <w:rPr>
          <w:bCs/>
          <w:sz w:val="22"/>
          <w:szCs w:val="22"/>
        </w:rPr>
        <w:t xml:space="preserve">and cashew </w:t>
      </w:r>
      <w:r w:rsidR="003E286B" w:rsidRPr="000F3A61">
        <w:rPr>
          <w:bCs/>
          <w:sz w:val="22"/>
          <w:szCs w:val="22"/>
        </w:rPr>
        <w:t>production</w:t>
      </w:r>
      <w:r w:rsidR="00A8411D" w:rsidRPr="000F3A61">
        <w:rPr>
          <w:bCs/>
          <w:sz w:val="22"/>
          <w:szCs w:val="22"/>
        </w:rPr>
        <w:t xml:space="preserve"> as cash crops</w:t>
      </w:r>
      <w:r w:rsidR="003E286B" w:rsidRPr="000F3A61">
        <w:rPr>
          <w:bCs/>
          <w:sz w:val="22"/>
          <w:szCs w:val="22"/>
        </w:rPr>
        <w:t>, and regional trade. Cotton accounts for 40 percent of GDP and roughly 80 perc</w:t>
      </w:r>
      <w:r w:rsidR="00BC1F92" w:rsidRPr="000F3A61">
        <w:rPr>
          <w:bCs/>
          <w:sz w:val="22"/>
          <w:szCs w:val="22"/>
        </w:rPr>
        <w:t xml:space="preserve">ent </w:t>
      </w:r>
      <w:r w:rsidR="00D43377" w:rsidRPr="000F3A61">
        <w:rPr>
          <w:bCs/>
          <w:sz w:val="22"/>
          <w:szCs w:val="22"/>
        </w:rPr>
        <w:t>of official export receipts</w:t>
      </w:r>
      <w:r w:rsidR="00BC1F92" w:rsidRPr="000F3A61">
        <w:rPr>
          <w:bCs/>
          <w:sz w:val="22"/>
          <w:szCs w:val="22"/>
        </w:rPr>
        <w:t xml:space="preserve">. </w:t>
      </w:r>
      <w:r w:rsidR="003E286B" w:rsidRPr="000F3A61">
        <w:rPr>
          <w:bCs/>
          <w:sz w:val="22"/>
          <w:szCs w:val="22"/>
        </w:rPr>
        <w:t xml:space="preserve"> Growth in real output has averaged around 5 percent in the past seven years, but rapid population growth has offset much of this increase. Benin’s economy has continued to strengthen over the past years, w</w:t>
      </w:r>
      <w:r w:rsidR="00A85527" w:rsidRPr="000F3A61">
        <w:rPr>
          <w:bCs/>
          <w:sz w:val="22"/>
          <w:szCs w:val="22"/>
        </w:rPr>
        <w:t>ith real GDP growth rising from</w:t>
      </w:r>
      <w:r w:rsidR="003E286B" w:rsidRPr="000F3A61">
        <w:rPr>
          <w:bCs/>
          <w:sz w:val="22"/>
          <w:szCs w:val="22"/>
        </w:rPr>
        <w:t xml:space="preserve"> </w:t>
      </w:r>
      <w:r w:rsidR="00A85527" w:rsidRPr="000F3A61">
        <w:rPr>
          <w:bCs/>
          <w:sz w:val="22"/>
          <w:szCs w:val="22"/>
        </w:rPr>
        <w:t>3.5% in 2011</w:t>
      </w:r>
      <w:r w:rsidR="003B2095" w:rsidRPr="000F3A61">
        <w:rPr>
          <w:bCs/>
          <w:sz w:val="22"/>
          <w:szCs w:val="22"/>
        </w:rPr>
        <w:t xml:space="preserve"> </w:t>
      </w:r>
      <w:r w:rsidR="00A85527" w:rsidRPr="000F3A61">
        <w:rPr>
          <w:bCs/>
          <w:sz w:val="22"/>
          <w:szCs w:val="22"/>
        </w:rPr>
        <w:t>to</w:t>
      </w:r>
      <w:r w:rsidR="003E286B" w:rsidRPr="000F3A61">
        <w:rPr>
          <w:bCs/>
          <w:sz w:val="22"/>
          <w:szCs w:val="22"/>
        </w:rPr>
        <w:t xml:space="preserve"> </w:t>
      </w:r>
      <w:r w:rsidR="00A85527" w:rsidRPr="000F3A61">
        <w:rPr>
          <w:bCs/>
          <w:sz w:val="22"/>
          <w:szCs w:val="22"/>
        </w:rPr>
        <w:t>5% percent in</w:t>
      </w:r>
      <w:r w:rsidR="003B2095" w:rsidRPr="000F3A61">
        <w:rPr>
          <w:bCs/>
          <w:sz w:val="22"/>
          <w:szCs w:val="22"/>
        </w:rPr>
        <w:t xml:space="preserve"> 2013</w:t>
      </w:r>
      <w:r w:rsidR="00D43377" w:rsidRPr="000F3A61">
        <w:rPr>
          <w:bCs/>
          <w:sz w:val="22"/>
          <w:szCs w:val="22"/>
        </w:rPr>
        <w:t>. The main driver of growth remains</w:t>
      </w:r>
      <w:r w:rsidR="003E286B" w:rsidRPr="000F3A61">
        <w:rPr>
          <w:bCs/>
          <w:sz w:val="22"/>
          <w:szCs w:val="22"/>
        </w:rPr>
        <w:t xml:space="preserve"> the agricultural sector, with cotton being the country’s main export, while services continue to contribute the largest part of GDP largely because of Benin’s geographical location, </w:t>
      </w:r>
      <w:r w:rsidR="00FF5AB2" w:rsidRPr="000F3A61">
        <w:rPr>
          <w:bCs/>
          <w:sz w:val="22"/>
          <w:szCs w:val="22"/>
        </w:rPr>
        <w:t xml:space="preserve">enabling trade, transportation, </w:t>
      </w:r>
      <w:r w:rsidR="003E286B" w:rsidRPr="000F3A61">
        <w:rPr>
          <w:bCs/>
          <w:sz w:val="22"/>
          <w:szCs w:val="22"/>
        </w:rPr>
        <w:t>transit and tourism activities with its neighbouring states.</w:t>
      </w:r>
    </w:p>
    <w:p w14:paraId="17074BED" w14:textId="003313AC" w:rsidR="003E286B" w:rsidRPr="000F3A61" w:rsidRDefault="003E286B" w:rsidP="009A2C34">
      <w:pPr>
        <w:ind w:left="360"/>
        <w:jc w:val="both"/>
        <w:rPr>
          <w:bCs/>
          <w:sz w:val="22"/>
          <w:szCs w:val="22"/>
        </w:rPr>
      </w:pPr>
      <w:r w:rsidRPr="000F3A61">
        <w:rPr>
          <w:bCs/>
          <w:sz w:val="22"/>
          <w:szCs w:val="22"/>
        </w:rPr>
        <w:t xml:space="preserve"> </w:t>
      </w:r>
    </w:p>
    <w:p w14:paraId="048D9145" w14:textId="25002969" w:rsidR="00493EA0" w:rsidRDefault="00671EDA" w:rsidP="001F0124">
      <w:pPr>
        <w:tabs>
          <w:tab w:val="num" w:pos="360"/>
          <w:tab w:val="left" w:pos="900"/>
        </w:tabs>
        <w:autoSpaceDE w:val="0"/>
        <w:autoSpaceDN w:val="0"/>
        <w:adjustRightInd w:val="0"/>
        <w:ind w:left="360"/>
        <w:jc w:val="both"/>
        <w:rPr>
          <w:bCs/>
          <w:sz w:val="22"/>
          <w:szCs w:val="22"/>
        </w:rPr>
      </w:pPr>
      <w:r w:rsidRPr="000F3A61">
        <w:rPr>
          <w:bCs/>
          <w:sz w:val="22"/>
          <w:szCs w:val="22"/>
        </w:rPr>
        <w:t>V</w:t>
      </w:r>
      <w:r w:rsidR="00493EA0" w:rsidRPr="000F3A61">
        <w:rPr>
          <w:bCs/>
          <w:sz w:val="22"/>
          <w:szCs w:val="22"/>
        </w:rPr>
        <w:t xml:space="preserve">ery little of the country’s </w:t>
      </w:r>
      <w:r w:rsidR="00DC1B2F" w:rsidRPr="000F3A61">
        <w:rPr>
          <w:bCs/>
          <w:sz w:val="22"/>
          <w:szCs w:val="22"/>
        </w:rPr>
        <w:t xml:space="preserve">subsistence </w:t>
      </w:r>
      <w:r w:rsidR="00493EA0" w:rsidRPr="000F3A61">
        <w:rPr>
          <w:bCs/>
          <w:sz w:val="22"/>
          <w:szCs w:val="22"/>
        </w:rPr>
        <w:t>agriculture is mechanized and irrigation is only slightly developed. The industrial sector as a whole remains under-develope</w:t>
      </w:r>
      <w:r w:rsidR="00087364" w:rsidRPr="000F3A61">
        <w:rPr>
          <w:bCs/>
          <w:sz w:val="22"/>
          <w:szCs w:val="22"/>
        </w:rPr>
        <w:t>d, contributing only to about 13</w:t>
      </w:r>
      <w:r w:rsidR="00493EA0" w:rsidRPr="000F3A61">
        <w:rPr>
          <w:bCs/>
          <w:sz w:val="22"/>
          <w:szCs w:val="22"/>
        </w:rPr>
        <w:t>% of GDP</w:t>
      </w:r>
      <w:r w:rsidR="009A2C34" w:rsidRPr="000F3A61">
        <w:rPr>
          <w:bCs/>
          <w:sz w:val="22"/>
          <w:szCs w:val="22"/>
        </w:rPr>
        <w:t xml:space="preserve"> </w:t>
      </w:r>
      <w:r w:rsidR="00087364" w:rsidRPr="000F3A61">
        <w:rPr>
          <w:bCs/>
          <w:sz w:val="22"/>
          <w:szCs w:val="22"/>
        </w:rPr>
        <w:t>in 2013</w:t>
      </w:r>
      <w:r w:rsidR="00DC1B2F" w:rsidRPr="000F3A61">
        <w:rPr>
          <w:bCs/>
          <w:sz w:val="22"/>
          <w:szCs w:val="22"/>
        </w:rPr>
        <w:t>,</w:t>
      </w:r>
      <w:r w:rsidR="00493EA0" w:rsidRPr="000F3A61">
        <w:rPr>
          <w:bCs/>
          <w:sz w:val="22"/>
          <w:szCs w:val="22"/>
        </w:rPr>
        <w:t xml:space="preserve"> mainly with textile and cement industries. GDP per capita</w:t>
      </w:r>
      <w:r w:rsidR="00971748" w:rsidRPr="000F3A61">
        <w:rPr>
          <w:bCs/>
          <w:sz w:val="22"/>
          <w:szCs w:val="22"/>
        </w:rPr>
        <w:t xml:space="preserve"> was estimated as $ 756 per person in 2012 (Source: World Bank)</w:t>
      </w:r>
      <w:r w:rsidR="00493EA0" w:rsidRPr="000F3A61">
        <w:rPr>
          <w:bCs/>
          <w:sz w:val="22"/>
          <w:szCs w:val="22"/>
        </w:rPr>
        <w:t xml:space="preserve">. </w:t>
      </w:r>
      <w:r w:rsidR="00DC1B2F" w:rsidRPr="000F3A61">
        <w:rPr>
          <w:bCs/>
          <w:sz w:val="22"/>
          <w:szCs w:val="22"/>
        </w:rPr>
        <w:t xml:space="preserve">Projections </w:t>
      </w:r>
      <w:r w:rsidR="00493EA0" w:rsidRPr="000F3A61">
        <w:rPr>
          <w:bCs/>
          <w:sz w:val="22"/>
          <w:szCs w:val="22"/>
        </w:rPr>
        <w:t xml:space="preserve">show that Benin will continue to be dependent on subsistence agriculture, cotton production, </w:t>
      </w:r>
      <w:r w:rsidR="00F94141" w:rsidRPr="000F3A61">
        <w:rPr>
          <w:bCs/>
          <w:sz w:val="22"/>
          <w:szCs w:val="22"/>
        </w:rPr>
        <w:t>(they both produce a huge amount of “renewable biomass” in terms of agricultural</w:t>
      </w:r>
      <w:r w:rsidR="00D43377" w:rsidRPr="000F3A61">
        <w:rPr>
          <w:bCs/>
          <w:sz w:val="22"/>
          <w:szCs w:val="22"/>
        </w:rPr>
        <w:t xml:space="preserve">  or crop</w:t>
      </w:r>
      <w:r w:rsidR="00F94141" w:rsidRPr="000F3A61">
        <w:rPr>
          <w:bCs/>
          <w:sz w:val="22"/>
          <w:szCs w:val="22"/>
        </w:rPr>
        <w:t xml:space="preserve"> residues that can be utilised for energy purposes) </w:t>
      </w:r>
      <w:r w:rsidR="00493EA0" w:rsidRPr="000F3A61">
        <w:rPr>
          <w:bCs/>
          <w:sz w:val="22"/>
          <w:szCs w:val="22"/>
        </w:rPr>
        <w:t>and small-scale regional trade.</w:t>
      </w:r>
    </w:p>
    <w:p w14:paraId="34023A78" w14:textId="77777777" w:rsidR="00AF5B83" w:rsidRDefault="00AF5B83" w:rsidP="001F0124">
      <w:pPr>
        <w:tabs>
          <w:tab w:val="num" w:pos="360"/>
          <w:tab w:val="left" w:pos="900"/>
        </w:tabs>
        <w:autoSpaceDE w:val="0"/>
        <w:autoSpaceDN w:val="0"/>
        <w:adjustRightInd w:val="0"/>
        <w:ind w:left="360"/>
        <w:jc w:val="both"/>
        <w:rPr>
          <w:bCs/>
          <w:sz w:val="22"/>
          <w:szCs w:val="22"/>
        </w:rPr>
      </w:pPr>
    </w:p>
    <w:p w14:paraId="5E184833" w14:textId="47384ADD" w:rsidR="00747D10" w:rsidRDefault="00AF5B83" w:rsidP="00747D10">
      <w:pPr>
        <w:tabs>
          <w:tab w:val="num" w:pos="360"/>
          <w:tab w:val="left" w:pos="900"/>
        </w:tabs>
        <w:autoSpaceDE w:val="0"/>
        <w:autoSpaceDN w:val="0"/>
        <w:adjustRightInd w:val="0"/>
        <w:ind w:left="360"/>
        <w:jc w:val="both"/>
        <w:rPr>
          <w:b/>
          <w:sz w:val="22"/>
          <w:szCs w:val="22"/>
        </w:rPr>
      </w:pPr>
      <w:r w:rsidRPr="00AF5B83">
        <w:rPr>
          <w:bCs/>
          <w:color w:val="0066FF"/>
          <w:sz w:val="22"/>
          <w:szCs w:val="22"/>
        </w:rPr>
        <w:t>For a more detailed description of the “Situation Analysis”</w:t>
      </w:r>
      <w:r w:rsidR="00E827C3">
        <w:rPr>
          <w:bCs/>
          <w:color w:val="0066FF"/>
          <w:sz w:val="22"/>
          <w:szCs w:val="22"/>
        </w:rPr>
        <w:t>, including</w:t>
      </w:r>
      <w:r w:rsidRPr="00AF5B83">
        <w:rPr>
          <w:bCs/>
          <w:color w:val="0066FF"/>
          <w:sz w:val="22"/>
          <w:szCs w:val="22"/>
        </w:rPr>
        <w:t xml:space="preserve"> “Stakeholder Analysis and Institutional Framework” and “National Strategies and Plans”, please refer to </w:t>
      </w:r>
      <w:r w:rsidR="00747A4D">
        <w:rPr>
          <w:bCs/>
          <w:color w:val="0066FF"/>
          <w:sz w:val="22"/>
          <w:szCs w:val="22"/>
        </w:rPr>
        <w:t xml:space="preserve">the </w:t>
      </w:r>
      <w:r w:rsidR="005907F1">
        <w:rPr>
          <w:bCs/>
          <w:color w:val="0066FF"/>
          <w:sz w:val="22"/>
          <w:szCs w:val="22"/>
        </w:rPr>
        <w:t xml:space="preserve">UNDP Prodoc, </w:t>
      </w:r>
      <w:r w:rsidR="005907F1" w:rsidRPr="00D81AAB">
        <w:rPr>
          <w:bCs/>
          <w:color w:val="0066FF"/>
          <w:sz w:val="22"/>
          <w:szCs w:val="22"/>
        </w:rPr>
        <w:t>pages 5 -17</w:t>
      </w:r>
      <w:r w:rsidRPr="00AF5B83">
        <w:rPr>
          <w:bCs/>
          <w:color w:val="0066FF"/>
          <w:sz w:val="22"/>
          <w:szCs w:val="22"/>
        </w:rPr>
        <w:t>.</w:t>
      </w:r>
      <w:r w:rsidR="00531B09">
        <w:rPr>
          <w:noProof/>
          <w:color w:val="FF0000"/>
          <w:sz w:val="22"/>
          <w:szCs w:val="22"/>
          <w:lang w:val="fr-FR" w:eastAsia="fr-FR"/>
        </w:rPr>
        <mc:AlternateContent>
          <mc:Choice Requires="wps">
            <w:drawing>
              <wp:anchor distT="0" distB="0" distL="114300" distR="114300" simplePos="0" relativeHeight="251667456" behindDoc="0" locked="0" layoutInCell="1" allowOverlap="1" wp14:anchorId="47C22A66" wp14:editId="367E7301">
                <wp:simplePos x="0" y="0"/>
                <wp:positionH relativeFrom="column">
                  <wp:posOffset>714375</wp:posOffset>
                </wp:positionH>
                <wp:positionV relativeFrom="paragraph">
                  <wp:posOffset>184150</wp:posOffset>
                </wp:positionV>
                <wp:extent cx="1238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H="1" flipV="1">
                          <a:off x="0" y="0"/>
                          <a:ext cx="123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5903A07" id="Straight Connector 11"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56.25pt,14.5pt" to="6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w4yAEAANwDAAAOAAAAZHJzL2Uyb0RvYy54bWysU02P0zAQvSPtf7B8p0mKFi1R0z10xXJA&#10;ULG73L3OuLHkL41Nk/57xk4b0IKEQFwsT2be87w3k83tZA07AkbtXcebVc0ZOOl77Q4df3p8//qG&#10;s5iE64XxDjp+gshvt1evNmNoYe0Hb3pARiQutmPo+JBSaKsqygGsiCsfwFFSebQiUYiHqkcxErs1&#10;1bqu31ajxz6glxAjfb2bk3xb+JUCmT4rFSEx03HqLZUTy/mcz2q7Ee0BRRi0PLch/qELK7SjRxeq&#10;O5EE+4b6FyqrJfroVVpJbyuvlJZQNJCapn6h5mEQAYoWMieGxab4/2jlp+Meme5pdg1nTlia0UNC&#10;oQ9DYjvvHDnokVGSnBpDbAmwc3s8RzHsMcueFFqmjA4fiIiX29d8yzkSyabi+GlxHKbEJH1s1m9u&#10;1tecSUo17+rrMpBq5svYgDHdg7csXzputMt+iFYcP8ZEPVDppYSC3N/cUbmlk4FcbNwXUKQxv1fQ&#10;ZbtgZ5AdBe2FkBJcKgqJr1RnmNLGLMD6z8BzfYZC2by/AS+I8rJ3aQFb7Tz+7vU0XVpWc/3FgVl3&#10;tuDZ96cyq2INrVBx7LzueUd/jgv8x0+5/Q4AAP//AwBQSwMEFAAGAAgAAAAhABT/i5XcAAAACQEA&#10;AA8AAABkcnMvZG93bnJldi54bWxMj81OwzAQhO9IvIO1SNyo01T8hTgVQoC4VW1BXF17iSPidRQ7&#10;TcrTsznBaXe0o9lvyvXkW3HEPjaBFCwXGQgkE2xDtYL3/cvVHYiYNFndBkIFJ4ywrs7PSl3YMNIW&#10;j7tUCw6hWGgFLqWukDIah17HReiQ+PYVeq8Ty76Wttcjh/tW5ll2I71uiD843eGTQ/O9G7yCUTqz&#10;CafNz/Pn6u112jsz3H4YpS4vpscHEAmn9GeGGZ/RoWKmQxjIRtGyXubXbFWQ33On2bDKeTkomKes&#10;Svm/QfULAAD//wMAUEsBAi0AFAAGAAgAAAAhALaDOJL+AAAA4QEAABMAAAAAAAAAAAAAAAAAAAAA&#10;AFtDb250ZW50X1R5cGVzXS54bWxQSwECLQAUAAYACAAAACEAOP0h/9YAAACUAQAACwAAAAAAAAAA&#10;AAAAAAAvAQAAX3JlbHMvLnJlbHNQSwECLQAUAAYACAAAACEAKEjMOMgBAADcAwAADgAAAAAAAAAA&#10;AAAAAAAuAgAAZHJzL2Uyb0RvYy54bWxQSwECLQAUAAYACAAAACEAFP+LldwAAAAJAQAADwAAAAAA&#10;AAAAAAAAAAAiBAAAZHJzL2Rvd25yZXYueG1sUEsFBgAAAAAEAAQA8wAAACsFAAAAAA==&#10;" strokecolor="#4579b8 [3044]"/>
            </w:pict>
          </mc:Fallback>
        </mc:AlternateContent>
      </w:r>
    </w:p>
    <w:p w14:paraId="6496C456" w14:textId="77777777" w:rsidR="00747D10" w:rsidRDefault="00747D10" w:rsidP="00495536">
      <w:pPr>
        <w:spacing w:after="200"/>
        <w:ind w:left="360"/>
        <w:jc w:val="both"/>
        <w:rPr>
          <w:b/>
          <w:sz w:val="22"/>
          <w:szCs w:val="22"/>
        </w:rPr>
      </w:pPr>
    </w:p>
    <w:p w14:paraId="15C9CE72" w14:textId="77777777" w:rsidR="004A6A20" w:rsidRPr="000F3A61" w:rsidRDefault="00CF31C2" w:rsidP="00495536">
      <w:pPr>
        <w:spacing w:after="200"/>
        <w:ind w:left="360"/>
        <w:jc w:val="both"/>
        <w:rPr>
          <w:b/>
          <w:sz w:val="22"/>
          <w:szCs w:val="22"/>
        </w:rPr>
      </w:pPr>
      <w:r w:rsidRPr="000F3A61">
        <w:rPr>
          <w:b/>
          <w:sz w:val="22"/>
          <w:szCs w:val="22"/>
        </w:rPr>
        <w:t>A.2 GEF FOCAL AREA AND/OR FUND(S) STRATEGIES, ELIGIBILITY CRITERIA AND PRIORITIES:</w:t>
      </w:r>
    </w:p>
    <w:p w14:paraId="1078A6A1" w14:textId="04D59EA3" w:rsidR="000530EE" w:rsidRDefault="000530EE" w:rsidP="00495536">
      <w:pPr>
        <w:pStyle w:val="Pieddepage"/>
        <w:tabs>
          <w:tab w:val="clear" w:pos="4320"/>
          <w:tab w:val="clear" w:pos="8640"/>
        </w:tabs>
        <w:spacing w:after="200"/>
        <w:ind w:left="360"/>
        <w:jc w:val="both"/>
        <w:rPr>
          <w:sz w:val="22"/>
          <w:szCs w:val="22"/>
        </w:rPr>
      </w:pPr>
      <w:r w:rsidRPr="000F3A61">
        <w:rPr>
          <w:sz w:val="22"/>
          <w:szCs w:val="22"/>
        </w:rPr>
        <w:t xml:space="preserve">This project has been designed with the express intention of responding to GEF’s overall strategic vision under GEF-5 of helping countries meet their sustainable development needs and achieve multiple environmental benefits through an integrated approach. </w:t>
      </w:r>
    </w:p>
    <w:p w14:paraId="0CF7E537" w14:textId="26E73819" w:rsidR="00747D10" w:rsidRPr="00747D10" w:rsidRDefault="00747D10" w:rsidP="00D81AAB">
      <w:pPr>
        <w:pStyle w:val="Pieddepage"/>
        <w:tabs>
          <w:tab w:val="clear" w:pos="4320"/>
          <w:tab w:val="clear" w:pos="8640"/>
        </w:tabs>
        <w:spacing w:after="200"/>
        <w:ind w:left="360"/>
        <w:jc w:val="both"/>
        <w:rPr>
          <w:color w:val="0066FF"/>
          <w:sz w:val="22"/>
          <w:szCs w:val="22"/>
        </w:rPr>
      </w:pPr>
      <w:r w:rsidRPr="00747D10">
        <w:rPr>
          <w:color w:val="0066FF"/>
          <w:sz w:val="22"/>
          <w:szCs w:val="22"/>
        </w:rPr>
        <w:t>For a detailed description, please refer to the UNDP Prodoc, Section 2 “Project rationale</w:t>
      </w:r>
      <w:r w:rsidR="005907F1">
        <w:rPr>
          <w:color w:val="0066FF"/>
          <w:sz w:val="22"/>
          <w:szCs w:val="22"/>
        </w:rPr>
        <w:t xml:space="preserve"> and policy conformity”, </w:t>
      </w:r>
      <w:r w:rsidR="005907F1" w:rsidRPr="00D81AAB">
        <w:rPr>
          <w:color w:val="0066FF"/>
          <w:sz w:val="22"/>
          <w:szCs w:val="22"/>
        </w:rPr>
        <w:t>page 3</w:t>
      </w:r>
      <w:r w:rsidR="00D81AAB">
        <w:rPr>
          <w:color w:val="0066FF"/>
          <w:sz w:val="22"/>
          <w:szCs w:val="22"/>
        </w:rPr>
        <w:t>8</w:t>
      </w:r>
      <w:r w:rsidRPr="00D81AAB">
        <w:rPr>
          <w:color w:val="0066FF"/>
          <w:sz w:val="22"/>
          <w:szCs w:val="22"/>
        </w:rPr>
        <w:t xml:space="preserve"> and</w:t>
      </w:r>
      <w:r w:rsidRPr="00747D10">
        <w:rPr>
          <w:color w:val="0066FF"/>
          <w:sz w:val="22"/>
          <w:szCs w:val="22"/>
        </w:rPr>
        <w:t xml:space="preserve"> “Country ownership: country eligibility and country drivenness”, </w:t>
      </w:r>
      <w:r w:rsidRPr="00D81AAB">
        <w:rPr>
          <w:color w:val="0066FF"/>
          <w:sz w:val="22"/>
          <w:szCs w:val="22"/>
        </w:rPr>
        <w:t xml:space="preserve">pages </w:t>
      </w:r>
      <w:r w:rsidR="005907F1" w:rsidRPr="00D81AAB">
        <w:rPr>
          <w:color w:val="0066FF"/>
          <w:sz w:val="22"/>
          <w:szCs w:val="22"/>
        </w:rPr>
        <w:t>4</w:t>
      </w:r>
      <w:r w:rsidR="00D81AAB">
        <w:rPr>
          <w:color w:val="0066FF"/>
          <w:sz w:val="22"/>
          <w:szCs w:val="22"/>
        </w:rPr>
        <w:t>3</w:t>
      </w:r>
      <w:r w:rsidRPr="00747D10">
        <w:rPr>
          <w:color w:val="0066FF"/>
          <w:sz w:val="22"/>
          <w:szCs w:val="22"/>
        </w:rPr>
        <w:t xml:space="preserve">.  </w:t>
      </w:r>
    </w:p>
    <w:p w14:paraId="28188E2C" w14:textId="7F9D1E84" w:rsidR="00B237B2" w:rsidRPr="000F3A61" w:rsidRDefault="00B237B2" w:rsidP="00495536">
      <w:pPr>
        <w:pStyle w:val="Pieddepage"/>
        <w:tabs>
          <w:tab w:val="clear" w:pos="4320"/>
          <w:tab w:val="clear" w:pos="8640"/>
        </w:tabs>
        <w:spacing w:after="200"/>
        <w:ind w:left="360"/>
        <w:jc w:val="both"/>
        <w:rPr>
          <w:b/>
          <w:sz w:val="22"/>
          <w:szCs w:val="22"/>
        </w:rPr>
      </w:pPr>
      <w:r w:rsidRPr="000F3A61">
        <w:rPr>
          <w:b/>
          <w:sz w:val="22"/>
          <w:szCs w:val="22"/>
        </w:rPr>
        <w:t>A.3 THE GEF AGENCY’S COMPARATIVE ADVANTAGE:</w:t>
      </w:r>
    </w:p>
    <w:p w14:paraId="69644CF7" w14:textId="533BE104" w:rsidR="00107AD0" w:rsidRPr="00FE2E8A" w:rsidRDefault="00107AD0" w:rsidP="00107AD0">
      <w:pPr>
        <w:pStyle w:val="Pieddepage"/>
        <w:spacing w:after="200"/>
        <w:ind w:left="360"/>
        <w:jc w:val="both"/>
        <w:rPr>
          <w:sz w:val="22"/>
          <w:szCs w:val="22"/>
        </w:rPr>
      </w:pPr>
      <w:r w:rsidRPr="00FE2E8A">
        <w:rPr>
          <w:sz w:val="22"/>
          <w:szCs w:val="22"/>
        </w:rPr>
        <w:t>The proposed project is clearly within the comparative advantages of UNDP as stated in the GEF Council Paper C.31.5 “Comparative Advantages of GEF Agencies”. UNDP is one of the few GEF agencies present in the country. It has the ability to mobilize and make available quality technical expertise to develop policies and strategies, particularly in climate mitigation and adaptation, social sectors, governance and environmental management and risk disasters. UNDP has also developed and imp</w:t>
      </w:r>
      <w:r w:rsidR="00A47B55">
        <w:rPr>
          <w:sz w:val="22"/>
          <w:szCs w:val="22"/>
        </w:rPr>
        <w:t>lemented several projects in Benin</w:t>
      </w:r>
      <w:r w:rsidRPr="00FE2E8A">
        <w:rPr>
          <w:sz w:val="22"/>
          <w:szCs w:val="22"/>
        </w:rPr>
        <w:t xml:space="preserve"> related to Energy and Environment, among them 4 GEF projects dealing with adaptation and bio-diversity.</w:t>
      </w:r>
    </w:p>
    <w:p w14:paraId="4A59C62F" w14:textId="77777777" w:rsidR="00D81AAB" w:rsidRPr="0006223F" w:rsidRDefault="00D81AAB" w:rsidP="00D81AAB">
      <w:pPr>
        <w:pStyle w:val="Pieddepage"/>
        <w:spacing w:after="200"/>
        <w:ind w:left="360"/>
        <w:jc w:val="both"/>
        <w:rPr>
          <w:color w:val="000000"/>
          <w:sz w:val="22"/>
          <w:szCs w:val="22"/>
        </w:rPr>
      </w:pPr>
      <w:r w:rsidRPr="00D81AAB">
        <w:rPr>
          <w:sz w:val="22"/>
          <w:szCs w:val="22"/>
        </w:rPr>
        <w:t>The</w:t>
      </w:r>
      <w:r w:rsidRPr="0006223F">
        <w:rPr>
          <w:color w:val="000000"/>
          <w:sz w:val="22"/>
          <w:szCs w:val="22"/>
        </w:rPr>
        <w:t xml:space="preserve"> proposed project is clearly within the comparative advantages of UNDP as stated in the GEF Council Paper C.31.5 “Comparative Advantages of GEF Agencies”. UNDP has the ability to mobilize and make available quality technical expertise to develop policies and strategies (particularly in climate mitigation and adaptation, social sectors, governance and environmental management and risk disasters); knowledge and ability to take into account the rights and basic needs of the most vulnerable segments of the population; the ability of partner, mobilize and </w:t>
      </w:r>
      <w:r w:rsidRPr="0006223F">
        <w:rPr>
          <w:color w:val="000000"/>
          <w:sz w:val="22"/>
          <w:szCs w:val="22"/>
        </w:rPr>
        <w:lastRenderedPageBreak/>
        <w:t>empower the communities and individuals to identify and own their problems and come up with pragmatic solutions; the focus on capacity building in all areas of support; and confidence among populations and national and international partners. UNDP has also developed and implemented several projects in Benin related to Energy and Environment, funded by both GEF and other donors.</w:t>
      </w:r>
    </w:p>
    <w:p w14:paraId="45C41A00" w14:textId="03C4BFBE" w:rsidR="00D81AAB" w:rsidRPr="0006223F" w:rsidRDefault="00D81AAB" w:rsidP="00D81AAB">
      <w:pPr>
        <w:pStyle w:val="Pieddepage"/>
        <w:spacing w:after="200"/>
        <w:ind w:left="360"/>
        <w:jc w:val="both"/>
        <w:rPr>
          <w:color w:val="000000"/>
          <w:sz w:val="22"/>
          <w:szCs w:val="22"/>
        </w:rPr>
      </w:pPr>
      <w:r w:rsidRPr="0006223F">
        <w:rPr>
          <w:sz w:val="22"/>
          <w:szCs w:val="22"/>
        </w:rPr>
        <w:t xml:space="preserve">UNDP has implemented over 230 GEF clean energy projects in close to 100 developing countries, and has acquired a unique base of institutional knowledge on transforming renewable energy markets in developing countries. UNDP has developed biomass electricity generation projects in </w:t>
      </w:r>
      <w:r>
        <w:rPr>
          <w:sz w:val="22"/>
          <w:szCs w:val="22"/>
        </w:rPr>
        <w:t xml:space="preserve">Botswana, </w:t>
      </w:r>
      <w:r w:rsidRPr="0006223F">
        <w:rPr>
          <w:sz w:val="22"/>
          <w:szCs w:val="22"/>
        </w:rPr>
        <w:t xml:space="preserve">India, Malaysia and Thailand. Two UNDP publications on de-risking renewable energy investment environments (‘Transforming Renewable On-Grid Energy Markets’ and ‘De-Risking Renewable Energy Investment’) summarize UNDP’s empirically- and theoretically-robust ‘theory of change’ for catalysing private-sector renewable energy investment. </w:t>
      </w:r>
    </w:p>
    <w:p w14:paraId="4B88C528" w14:textId="77777777" w:rsidR="00D81AAB" w:rsidRPr="0006223F" w:rsidRDefault="00D81AAB" w:rsidP="00D81AAB">
      <w:pPr>
        <w:pStyle w:val="Pieddepage"/>
        <w:spacing w:after="200"/>
        <w:ind w:left="360"/>
        <w:jc w:val="both"/>
        <w:rPr>
          <w:color w:val="000000"/>
          <w:sz w:val="22"/>
          <w:szCs w:val="22"/>
        </w:rPr>
      </w:pPr>
      <w:r w:rsidRPr="0006223F">
        <w:rPr>
          <w:color w:val="000000"/>
          <w:sz w:val="22"/>
          <w:szCs w:val="22"/>
        </w:rPr>
        <w:t xml:space="preserve">This project also feeds under the UNDP-GEF EITT Signature program number 1 “SP1 – Clean Energy” Promoting access to clean and affordable energy systems and services. This signature program aims at improving the energy access, use and supply through the promotion of distributed clean energy systems, based mainly on hydro power plants for electricity generation. The project also feeds under the UNDP-GEF Ecosystem and Biodiversity Signature program number 3 “SP3 – Ecosystem based adaptation and mitigation” Managing and promoting ecosystems for adaptation to and mitigation of climate change. </w:t>
      </w:r>
    </w:p>
    <w:p w14:paraId="050DC138" w14:textId="7FBA7479" w:rsidR="00D36CE6" w:rsidRPr="00E80A55" w:rsidRDefault="00D81AAB" w:rsidP="00D81AAB">
      <w:pPr>
        <w:pStyle w:val="Pieddepage"/>
        <w:spacing w:after="200"/>
        <w:ind w:left="360"/>
        <w:jc w:val="both"/>
        <w:rPr>
          <w:color w:val="0066FF"/>
          <w:sz w:val="22"/>
          <w:szCs w:val="22"/>
        </w:rPr>
      </w:pPr>
      <w:r w:rsidRPr="0006223F">
        <w:rPr>
          <w:color w:val="000000"/>
          <w:sz w:val="22"/>
          <w:szCs w:val="22"/>
        </w:rPr>
        <w:t xml:space="preserve">In Benin, the project </w:t>
      </w:r>
      <w:r w:rsidRPr="0006223F">
        <w:rPr>
          <w:sz w:val="22"/>
          <w:szCs w:val="22"/>
        </w:rPr>
        <w:t>is line with the UNDAF 2014-2018 which is under development and which has a strong emphasis on poverty reduction activities and programmes. Renewable energy projects provide electricity to populations which otherwise might have not had access to energy and are therefore extremely helpful in reducing poverty</w:t>
      </w:r>
      <w:r w:rsidRPr="0006223F">
        <w:rPr>
          <w:color w:val="000000"/>
          <w:sz w:val="22"/>
          <w:szCs w:val="22"/>
        </w:rPr>
        <w:t>.</w:t>
      </w:r>
      <w:r w:rsidR="00687972" w:rsidRPr="00E80A55">
        <w:rPr>
          <w:color w:val="0066FF"/>
          <w:sz w:val="22"/>
          <w:szCs w:val="22"/>
        </w:rPr>
        <w:tab/>
      </w:r>
    </w:p>
    <w:p w14:paraId="66B46541" w14:textId="77777777" w:rsidR="00B90AD6" w:rsidRPr="000F3A61" w:rsidRDefault="00B237B2" w:rsidP="00495536">
      <w:pPr>
        <w:pStyle w:val="Pieddepage"/>
        <w:tabs>
          <w:tab w:val="clear" w:pos="4320"/>
          <w:tab w:val="clear" w:pos="8640"/>
        </w:tabs>
        <w:spacing w:after="200"/>
        <w:ind w:left="360"/>
        <w:rPr>
          <w:b/>
          <w:sz w:val="22"/>
          <w:szCs w:val="22"/>
        </w:rPr>
      </w:pPr>
      <w:r w:rsidRPr="000F3A61">
        <w:rPr>
          <w:b/>
          <w:sz w:val="22"/>
          <w:szCs w:val="22"/>
        </w:rPr>
        <w:t>A.4</w:t>
      </w:r>
      <w:r w:rsidR="00B90AD6" w:rsidRPr="000F3A61">
        <w:rPr>
          <w:b/>
          <w:sz w:val="22"/>
          <w:szCs w:val="22"/>
        </w:rPr>
        <w:t xml:space="preserve"> </w:t>
      </w:r>
      <w:r w:rsidRPr="000F3A61">
        <w:rPr>
          <w:b/>
          <w:sz w:val="22"/>
          <w:szCs w:val="22"/>
        </w:rPr>
        <w:t xml:space="preserve">THE BASELINE PROJECT AND THE PROBLEM THAT IT SEEKS TO ADDRESS: </w:t>
      </w:r>
    </w:p>
    <w:p w14:paraId="0F31B6F0" w14:textId="5C24133F" w:rsidR="001E6AC7" w:rsidRDefault="00F3600E" w:rsidP="00495536">
      <w:pPr>
        <w:autoSpaceDE w:val="0"/>
        <w:autoSpaceDN w:val="0"/>
        <w:adjustRightInd w:val="0"/>
        <w:spacing w:after="200"/>
        <w:ind w:left="360"/>
        <w:jc w:val="both"/>
        <w:rPr>
          <w:rFonts w:eastAsia="Calibri"/>
          <w:sz w:val="22"/>
          <w:szCs w:val="22"/>
        </w:rPr>
      </w:pPr>
      <w:r w:rsidRPr="00FE2E8A">
        <w:rPr>
          <w:rFonts w:eastAsia="Calibri"/>
          <w:sz w:val="22"/>
          <w:szCs w:val="22"/>
        </w:rPr>
        <w:t>The nort</w:t>
      </w:r>
      <w:r w:rsidR="001077C1" w:rsidRPr="00FE2E8A">
        <w:rPr>
          <w:rFonts w:eastAsia="Calibri"/>
          <w:sz w:val="22"/>
          <w:szCs w:val="22"/>
        </w:rPr>
        <w:t>hern part of the country has</w:t>
      </w:r>
      <w:r w:rsidRPr="00FE2E8A">
        <w:rPr>
          <w:rFonts w:eastAsia="Calibri"/>
          <w:sz w:val="22"/>
          <w:szCs w:val="22"/>
        </w:rPr>
        <w:t xml:space="preserve"> an abundance of agricultural biomass that is left unutilised after the crops have been harvested. To utilise these “waste” biomass resources, </w:t>
      </w:r>
      <w:r w:rsidR="0041432A" w:rsidRPr="00FE2E8A">
        <w:rPr>
          <w:rFonts w:eastAsia="Calibri"/>
          <w:sz w:val="22"/>
          <w:szCs w:val="22"/>
        </w:rPr>
        <w:t xml:space="preserve">UEMOA commissioned a feasibility study </w:t>
      </w:r>
      <w:r w:rsidR="005060AA" w:rsidRPr="00FE2E8A">
        <w:rPr>
          <w:rFonts w:eastAsia="Calibri"/>
          <w:sz w:val="22"/>
          <w:szCs w:val="22"/>
        </w:rPr>
        <w:t>in 2008</w:t>
      </w:r>
      <w:r w:rsidR="0041432A" w:rsidRPr="00FE2E8A">
        <w:rPr>
          <w:rFonts w:eastAsia="Calibri"/>
          <w:sz w:val="22"/>
          <w:szCs w:val="22"/>
        </w:rPr>
        <w:t xml:space="preserve"> for the installation of a gasifier to operate </w:t>
      </w:r>
      <w:r w:rsidR="0058194E" w:rsidRPr="00FE2E8A">
        <w:rPr>
          <w:rFonts w:eastAsia="Calibri"/>
          <w:sz w:val="22"/>
          <w:szCs w:val="22"/>
        </w:rPr>
        <w:t>either a 250 kVA or a 400</w:t>
      </w:r>
      <w:r w:rsidR="0000029F" w:rsidRPr="00FE2E8A">
        <w:rPr>
          <w:rFonts w:eastAsia="Calibri"/>
          <w:sz w:val="22"/>
          <w:szCs w:val="22"/>
        </w:rPr>
        <w:t xml:space="preserve"> </w:t>
      </w:r>
      <w:r w:rsidR="0058194E" w:rsidRPr="00FE2E8A">
        <w:rPr>
          <w:rFonts w:eastAsia="Calibri"/>
          <w:sz w:val="22"/>
          <w:szCs w:val="22"/>
        </w:rPr>
        <w:t>kVA</w:t>
      </w:r>
      <w:r w:rsidR="0041432A" w:rsidRPr="00FE2E8A">
        <w:rPr>
          <w:rFonts w:eastAsia="Calibri"/>
          <w:sz w:val="22"/>
          <w:szCs w:val="22"/>
        </w:rPr>
        <w:t xml:space="preserve"> generator to </w:t>
      </w:r>
      <w:r w:rsidR="00141192" w:rsidRPr="00FE2E8A">
        <w:rPr>
          <w:rFonts w:eastAsia="Calibri"/>
          <w:sz w:val="22"/>
          <w:szCs w:val="22"/>
        </w:rPr>
        <w:t>supply</w:t>
      </w:r>
      <w:r w:rsidR="0041432A" w:rsidRPr="00FE2E8A">
        <w:rPr>
          <w:rFonts w:eastAsia="Calibri"/>
          <w:sz w:val="22"/>
          <w:szCs w:val="22"/>
        </w:rPr>
        <w:t xml:space="preserve"> a mini-grid in Bouka in the department of </w:t>
      </w:r>
      <w:r w:rsidR="003836A3" w:rsidRPr="00FE2E8A">
        <w:rPr>
          <w:rFonts w:eastAsia="Calibri"/>
          <w:sz w:val="22"/>
          <w:szCs w:val="22"/>
        </w:rPr>
        <w:t>Kalalé</w:t>
      </w:r>
      <w:r w:rsidR="0041432A" w:rsidRPr="00FE2E8A">
        <w:rPr>
          <w:rFonts w:eastAsia="Calibri"/>
          <w:sz w:val="22"/>
          <w:szCs w:val="22"/>
        </w:rPr>
        <w:t xml:space="preserve"> in the north-eastern part of the country. </w:t>
      </w:r>
      <w:r w:rsidR="0058194E" w:rsidRPr="00FE2E8A">
        <w:rPr>
          <w:rFonts w:eastAsia="Calibri"/>
          <w:sz w:val="22"/>
          <w:szCs w:val="22"/>
        </w:rPr>
        <w:t>For the 250 kVA case, the installation cost was computed at $ 3,600/kVA, while it was going to be $ 3,250</w:t>
      </w:r>
      <w:r w:rsidR="001E6AC7" w:rsidRPr="00FE2E8A">
        <w:rPr>
          <w:rFonts w:eastAsia="Calibri"/>
          <w:sz w:val="22"/>
          <w:szCs w:val="22"/>
        </w:rPr>
        <w:t>/kVA</w:t>
      </w:r>
      <w:r w:rsidR="0058194E" w:rsidRPr="00FE2E8A">
        <w:rPr>
          <w:rFonts w:eastAsia="Calibri"/>
          <w:sz w:val="22"/>
          <w:szCs w:val="22"/>
        </w:rPr>
        <w:t xml:space="preserve"> for the 400</w:t>
      </w:r>
      <w:r w:rsidR="001E6AC7" w:rsidRPr="00FE2E8A">
        <w:rPr>
          <w:rFonts w:eastAsia="Calibri"/>
          <w:sz w:val="22"/>
          <w:szCs w:val="22"/>
        </w:rPr>
        <w:t xml:space="preserve"> </w:t>
      </w:r>
      <w:r w:rsidR="0058194E" w:rsidRPr="00FE2E8A">
        <w:rPr>
          <w:rFonts w:eastAsia="Calibri"/>
          <w:sz w:val="22"/>
          <w:szCs w:val="22"/>
        </w:rPr>
        <w:t>kVA case. With a 15-year gasifier life</w:t>
      </w:r>
      <w:r w:rsidR="001E6AC7" w:rsidRPr="00FE2E8A">
        <w:rPr>
          <w:rFonts w:eastAsia="Calibri"/>
          <w:sz w:val="22"/>
          <w:szCs w:val="22"/>
        </w:rPr>
        <w:t>, operation during</w:t>
      </w:r>
      <w:r w:rsidR="0058194E" w:rsidRPr="00FE2E8A">
        <w:rPr>
          <w:rFonts w:eastAsia="Calibri"/>
          <w:sz w:val="22"/>
          <w:szCs w:val="22"/>
        </w:rPr>
        <w:t xml:space="preserve"> 7,000 hours/year </w:t>
      </w:r>
      <w:r w:rsidR="00154DD5">
        <w:rPr>
          <w:rFonts w:eastAsia="Calibri"/>
          <w:sz w:val="22"/>
          <w:szCs w:val="22"/>
        </w:rPr>
        <w:t>(</w:t>
      </w:r>
      <w:r w:rsidR="00F3761A">
        <w:rPr>
          <w:rFonts w:eastAsia="Calibri"/>
          <w:sz w:val="22"/>
          <w:szCs w:val="22"/>
        </w:rPr>
        <w:t>a Capacity Utilisation Factor (</w:t>
      </w:r>
      <w:r w:rsidR="00154DD5">
        <w:rPr>
          <w:rFonts w:eastAsia="Calibri"/>
          <w:sz w:val="22"/>
          <w:szCs w:val="22"/>
        </w:rPr>
        <w:t>CUF</w:t>
      </w:r>
      <w:r w:rsidR="00F3761A">
        <w:rPr>
          <w:rFonts w:eastAsia="Calibri"/>
          <w:sz w:val="22"/>
          <w:szCs w:val="22"/>
        </w:rPr>
        <w:t>)</w:t>
      </w:r>
      <w:r w:rsidR="00154DD5">
        <w:rPr>
          <w:rFonts w:eastAsia="Calibri"/>
          <w:sz w:val="22"/>
          <w:szCs w:val="22"/>
        </w:rPr>
        <w:t xml:space="preserve"> of 80%) </w:t>
      </w:r>
      <w:r w:rsidR="0058194E" w:rsidRPr="00FE2E8A">
        <w:rPr>
          <w:rFonts w:eastAsia="Calibri"/>
          <w:sz w:val="22"/>
          <w:szCs w:val="22"/>
        </w:rPr>
        <w:t xml:space="preserve">and a payback period of 10 years, the sale price of electricity to the SBEE grid was computed to be </w:t>
      </w:r>
      <w:r w:rsidR="001E6AC7" w:rsidRPr="00FE2E8A">
        <w:rPr>
          <w:rFonts w:eastAsia="Calibri"/>
          <w:sz w:val="22"/>
          <w:szCs w:val="22"/>
        </w:rPr>
        <w:t>US Cents 20.3/kWh.</w:t>
      </w:r>
      <w:r w:rsidR="0058194E" w:rsidRPr="00FE2E8A">
        <w:rPr>
          <w:rFonts w:eastAsia="Calibri"/>
          <w:sz w:val="22"/>
          <w:szCs w:val="22"/>
        </w:rPr>
        <w:t xml:space="preserve"> </w:t>
      </w:r>
      <w:r w:rsidR="001E6AC7" w:rsidRPr="00FE2E8A">
        <w:rPr>
          <w:rFonts w:eastAsia="Calibri"/>
          <w:sz w:val="22"/>
          <w:szCs w:val="22"/>
        </w:rPr>
        <w:t>For comparison purposes, the average SBEE generation cost for diesel-based isolated mini-grids is 40 US Cents/kWh</w:t>
      </w:r>
      <w:r w:rsidR="00154DD5">
        <w:rPr>
          <w:rFonts w:eastAsia="Calibri"/>
          <w:sz w:val="22"/>
          <w:szCs w:val="22"/>
        </w:rPr>
        <w:t>, to which should be added the cost of transmission and/or distribution, as appropriate</w:t>
      </w:r>
      <w:r w:rsidR="001E6AC7" w:rsidRPr="00FE2E8A">
        <w:rPr>
          <w:rFonts w:eastAsia="Calibri"/>
          <w:sz w:val="22"/>
          <w:szCs w:val="22"/>
        </w:rPr>
        <w:t>.</w:t>
      </w:r>
    </w:p>
    <w:p w14:paraId="266F14AA" w14:textId="3440AA97" w:rsidR="00061072" w:rsidRPr="004D0096" w:rsidRDefault="00061072" w:rsidP="00495536">
      <w:pPr>
        <w:autoSpaceDE w:val="0"/>
        <w:autoSpaceDN w:val="0"/>
        <w:adjustRightInd w:val="0"/>
        <w:spacing w:after="200"/>
        <w:ind w:left="360"/>
        <w:jc w:val="both"/>
        <w:rPr>
          <w:rFonts w:eastAsia="Calibri"/>
          <w:color w:val="0066FF"/>
          <w:sz w:val="22"/>
          <w:szCs w:val="22"/>
        </w:rPr>
      </w:pPr>
      <w:r w:rsidRPr="004D0096">
        <w:rPr>
          <w:rFonts w:eastAsia="Calibri"/>
          <w:color w:val="0066FF"/>
          <w:sz w:val="22"/>
          <w:szCs w:val="22"/>
        </w:rPr>
        <w:t xml:space="preserve">For a detailed description of the baseline project and the problem that it seeks to address, </w:t>
      </w:r>
      <w:r w:rsidR="004D0096" w:rsidRPr="004D0096">
        <w:rPr>
          <w:rFonts w:eastAsia="Calibri"/>
          <w:color w:val="0066FF"/>
          <w:sz w:val="22"/>
          <w:szCs w:val="22"/>
        </w:rPr>
        <w:t>please refer to the UNDP Prodoc, Section</w:t>
      </w:r>
      <w:r w:rsidR="005907F1">
        <w:rPr>
          <w:rFonts w:eastAsia="Calibri"/>
          <w:color w:val="0066FF"/>
          <w:sz w:val="22"/>
          <w:szCs w:val="22"/>
        </w:rPr>
        <w:t>s</w:t>
      </w:r>
      <w:r w:rsidR="004D0096" w:rsidRPr="004D0096">
        <w:rPr>
          <w:rFonts w:eastAsia="Calibri"/>
          <w:color w:val="0066FF"/>
          <w:sz w:val="22"/>
          <w:szCs w:val="22"/>
        </w:rPr>
        <w:t xml:space="preserve"> 1.4 “Baseline Situation and P</w:t>
      </w:r>
      <w:r w:rsidR="005907F1">
        <w:rPr>
          <w:rFonts w:eastAsia="Calibri"/>
          <w:color w:val="0066FF"/>
          <w:sz w:val="22"/>
          <w:szCs w:val="22"/>
        </w:rPr>
        <w:t>roblem to be addressed” to</w:t>
      </w:r>
      <w:r w:rsidR="004D0096">
        <w:rPr>
          <w:rFonts w:eastAsia="Calibri"/>
          <w:color w:val="0066FF"/>
          <w:sz w:val="22"/>
          <w:szCs w:val="22"/>
        </w:rPr>
        <w:t xml:space="preserve"> Section </w:t>
      </w:r>
      <w:r w:rsidR="005907F1">
        <w:rPr>
          <w:rFonts w:eastAsia="Calibri"/>
          <w:color w:val="0066FF"/>
          <w:sz w:val="22"/>
          <w:szCs w:val="22"/>
        </w:rPr>
        <w:t>1.6</w:t>
      </w:r>
      <w:r w:rsidR="006F42EF">
        <w:rPr>
          <w:rFonts w:eastAsia="Calibri"/>
          <w:color w:val="0066FF"/>
          <w:sz w:val="22"/>
          <w:szCs w:val="22"/>
        </w:rPr>
        <w:t xml:space="preserve"> “Barriers to gasification technology for electricit</w:t>
      </w:r>
      <w:r w:rsidR="005907F1">
        <w:rPr>
          <w:rFonts w:eastAsia="Calibri"/>
          <w:color w:val="0066FF"/>
          <w:sz w:val="22"/>
          <w:szCs w:val="22"/>
        </w:rPr>
        <w:t xml:space="preserve">y generation in Benin”, </w:t>
      </w:r>
      <w:r w:rsidR="005907F1" w:rsidRPr="00D81AAB">
        <w:rPr>
          <w:rFonts w:eastAsia="Calibri"/>
          <w:color w:val="0066FF"/>
          <w:sz w:val="22"/>
          <w:szCs w:val="22"/>
        </w:rPr>
        <w:t>pages 17 – 34</w:t>
      </w:r>
      <w:r w:rsidR="006F42EF" w:rsidRPr="00D81AAB">
        <w:rPr>
          <w:rFonts w:eastAsia="Calibri"/>
          <w:color w:val="0066FF"/>
          <w:sz w:val="22"/>
          <w:szCs w:val="22"/>
        </w:rPr>
        <w:t>.</w:t>
      </w:r>
      <w:r w:rsidR="004D0096">
        <w:rPr>
          <w:rFonts w:eastAsia="Calibri"/>
          <w:color w:val="0066FF"/>
          <w:sz w:val="22"/>
          <w:szCs w:val="22"/>
        </w:rPr>
        <w:t xml:space="preserve"> </w:t>
      </w:r>
    </w:p>
    <w:p w14:paraId="34993EEC" w14:textId="3E3651F6" w:rsidR="001131FA" w:rsidRPr="000F3A61" w:rsidRDefault="00C157D5" w:rsidP="007F5C60">
      <w:pPr>
        <w:pStyle w:val="Paragraphedeliste"/>
        <w:tabs>
          <w:tab w:val="left" w:pos="7820"/>
        </w:tabs>
        <w:spacing w:after="200"/>
        <w:ind w:left="360"/>
        <w:jc w:val="both"/>
        <w:rPr>
          <w:b/>
          <w:sz w:val="22"/>
          <w:szCs w:val="22"/>
        </w:rPr>
      </w:pPr>
      <w:r w:rsidRPr="000F3A61">
        <w:rPr>
          <w:b/>
          <w:sz w:val="22"/>
          <w:szCs w:val="22"/>
        </w:rPr>
        <w:t>The Economics of utilising Gasifiers for Rural Electrification</w:t>
      </w:r>
    </w:p>
    <w:p w14:paraId="7B33945D" w14:textId="2FFB070E" w:rsidR="0089534D" w:rsidRDefault="00874A6C" w:rsidP="0007562B">
      <w:pPr>
        <w:autoSpaceDE w:val="0"/>
        <w:autoSpaceDN w:val="0"/>
        <w:adjustRightInd w:val="0"/>
        <w:ind w:left="360"/>
        <w:jc w:val="both"/>
        <w:rPr>
          <w:sz w:val="22"/>
          <w:szCs w:val="22"/>
          <w:lang w:eastAsia="en-GB"/>
        </w:rPr>
      </w:pPr>
      <w:r w:rsidRPr="000F3A61">
        <w:rPr>
          <w:sz w:val="22"/>
          <w:szCs w:val="22"/>
          <w:lang w:eastAsia="en-GB"/>
        </w:rPr>
        <w:t>At the present time, the biomass market in Benin is essentially dominated</w:t>
      </w:r>
      <w:r w:rsidR="00FB0B7F" w:rsidRPr="000F3A61">
        <w:rPr>
          <w:sz w:val="22"/>
          <w:szCs w:val="22"/>
          <w:lang w:eastAsia="en-GB"/>
        </w:rPr>
        <w:t xml:space="preserve"> by non-renewable biomass, where</w:t>
      </w:r>
      <w:r w:rsidRPr="000F3A61">
        <w:rPr>
          <w:sz w:val="22"/>
          <w:szCs w:val="22"/>
          <w:lang w:eastAsia="en-GB"/>
        </w:rPr>
        <w:t xml:space="preserve"> active deforestation </w:t>
      </w:r>
      <w:r w:rsidR="00FB0B7F" w:rsidRPr="000F3A61">
        <w:rPr>
          <w:sz w:val="22"/>
          <w:szCs w:val="22"/>
          <w:lang w:eastAsia="en-GB"/>
        </w:rPr>
        <w:t>takes place as a result of charcoal production and direct</w:t>
      </w:r>
      <w:r w:rsidRPr="000F3A61">
        <w:rPr>
          <w:sz w:val="22"/>
          <w:szCs w:val="22"/>
          <w:lang w:eastAsia="en-GB"/>
        </w:rPr>
        <w:t xml:space="preserve"> fuelwood</w:t>
      </w:r>
      <w:r w:rsidR="00FB0B7F" w:rsidRPr="000F3A61">
        <w:rPr>
          <w:sz w:val="22"/>
          <w:szCs w:val="22"/>
          <w:lang w:eastAsia="en-GB"/>
        </w:rPr>
        <w:t xml:space="preserve"> utilisation for cooking</w:t>
      </w:r>
      <w:r w:rsidRPr="000F3A61">
        <w:rPr>
          <w:sz w:val="22"/>
          <w:szCs w:val="22"/>
          <w:lang w:eastAsia="en-GB"/>
        </w:rPr>
        <w:t xml:space="preserve">. Farmers barely take advantage of their crop residues which abound in quantity, mostly leaving them unused in the fields. </w:t>
      </w:r>
      <w:r w:rsidR="006504EF" w:rsidRPr="000F3A61">
        <w:rPr>
          <w:sz w:val="22"/>
          <w:szCs w:val="22"/>
          <w:lang w:eastAsia="en-GB"/>
        </w:rPr>
        <w:t>However,</w:t>
      </w:r>
      <w:r w:rsidR="0089534D" w:rsidRPr="000F3A61">
        <w:rPr>
          <w:sz w:val="22"/>
          <w:szCs w:val="22"/>
          <w:lang w:eastAsia="en-GB"/>
        </w:rPr>
        <w:t xml:space="preserve"> as it is</w:t>
      </w:r>
      <w:r w:rsidR="006504EF" w:rsidRPr="000F3A61">
        <w:rPr>
          <w:sz w:val="22"/>
          <w:szCs w:val="22"/>
          <w:lang w:eastAsia="en-GB"/>
        </w:rPr>
        <w:t xml:space="preserve"> scattered ra</w:t>
      </w:r>
      <w:r w:rsidRPr="000F3A61">
        <w:rPr>
          <w:sz w:val="22"/>
          <w:szCs w:val="22"/>
          <w:lang w:eastAsia="en-GB"/>
        </w:rPr>
        <w:t xml:space="preserve">ndomly with low energy density, </w:t>
      </w:r>
      <w:r w:rsidR="006504EF" w:rsidRPr="000F3A61">
        <w:rPr>
          <w:sz w:val="22"/>
          <w:szCs w:val="22"/>
          <w:lang w:eastAsia="en-GB"/>
        </w:rPr>
        <w:t xml:space="preserve">it is difficult to deal with centrally on a large scale. </w:t>
      </w:r>
      <w:r w:rsidR="00FB0B7F" w:rsidRPr="000F3A61">
        <w:rPr>
          <w:sz w:val="22"/>
          <w:szCs w:val="22"/>
          <w:lang w:eastAsia="en-GB"/>
        </w:rPr>
        <w:t>Hence,</w:t>
      </w:r>
      <w:r w:rsidR="0089534D" w:rsidRPr="000F3A61">
        <w:rPr>
          <w:sz w:val="22"/>
          <w:szCs w:val="22"/>
          <w:lang w:eastAsia="en-GB"/>
        </w:rPr>
        <w:t xml:space="preserve"> small-scale gasification-based power generation is an attractive resource for meeting the need for electricity services in rural areas. In addition, it can address poverty issues in the rural areas through the </w:t>
      </w:r>
      <w:r w:rsidRPr="000F3A61">
        <w:rPr>
          <w:sz w:val="22"/>
          <w:szCs w:val="22"/>
          <w:lang w:eastAsia="en-GB"/>
        </w:rPr>
        <w:t>creation of income-generating activities related to</w:t>
      </w:r>
      <w:r w:rsidR="0089534D" w:rsidRPr="000F3A61">
        <w:rPr>
          <w:sz w:val="22"/>
          <w:szCs w:val="22"/>
          <w:lang w:eastAsia="en-GB"/>
        </w:rPr>
        <w:t xml:space="preserve"> fuel collection, t</w:t>
      </w:r>
      <w:r w:rsidR="001B3E1B" w:rsidRPr="000F3A61">
        <w:rPr>
          <w:sz w:val="22"/>
          <w:szCs w:val="22"/>
          <w:lang w:eastAsia="en-GB"/>
        </w:rPr>
        <w:t>ransport,</w:t>
      </w:r>
      <w:r w:rsidRPr="000F3A61">
        <w:rPr>
          <w:sz w:val="22"/>
          <w:szCs w:val="22"/>
          <w:lang w:eastAsia="en-GB"/>
        </w:rPr>
        <w:t xml:space="preserve"> commercialisation</w:t>
      </w:r>
      <w:r w:rsidR="001B3E1B" w:rsidRPr="000F3A61">
        <w:rPr>
          <w:sz w:val="22"/>
          <w:szCs w:val="22"/>
          <w:lang w:eastAsia="en-GB"/>
        </w:rPr>
        <w:t xml:space="preserve"> to the gasifier units and the eventual productive use of the electricity generated.</w:t>
      </w:r>
      <w:r w:rsidR="0089534D" w:rsidRPr="000F3A61">
        <w:rPr>
          <w:sz w:val="22"/>
          <w:szCs w:val="22"/>
          <w:lang w:eastAsia="en-GB"/>
        </w:rPr>
        <w:t xml:space="preserve"> </w:t>
      </w:r>
    </w:p>
    <w:p w14:paraId="5AC22A59" w14:textId="77777777" w:rsidR="00022FAF" w:rsidRDefault="00022FAF" w:rsidP="0007562B">
      <w:pPr>
        <w:autoSpaceDE w:val="0"/>
        <w:autoSpaceDN w:val="0"/>
        <w:adjustRightInd w:val="0"/>
        <w:ind w:left="360"/>
        <w:jc w:val="both"/>
        <w:rPr>
          <w:sz w:val="22"/>
          <w:szCs w:val="22"/>
          <w:lang w:eastAsia="en-GB"/>
        </w:rPr>
      </w:pPr>
    </w:p>
    <w:p w14:paraId="65DF8BA5" w14:textId="3A6167DE" w:rsidR="00022FAF" w:rsidRPr="00DF0648" w:rsidRDefault="00022FAF" w:rsidP="00D81AAB">
      <w:pPr>
        <w:autoSpaceDE w:val="0"/>
        <w:autoSpaceDN w:val="0"/>
        <w:adjustRightInd w:val="0"/>
        <w:ind w:left="360"/>
        <w:jc w:val="both"/>
        <w:rPr>
          <w:color w:val="0066FF"/>
          <w:sz w:val="22"/>
          <w:szCs w:val="22"/>
          <w:lang w:eastAsia="en-GB"/>
        </w:rPr>
      </w:pPr>
      <w:r w:rsidRPr="00DF0648">
        <w:rPr>
          <w:color w:val="0066FF"/>
          <w:sz w:val="22"/>
          <w:szCs w:val="22"/>
          <w:lang w:eastAsia="en-GB"/>
        </w:rPr>
        <w:t xml:space="preserve">For a more detailed description of the “The Economics of utilising Gasifiers for Rural Electrification”, please </w:t>
      </w:r>
      <w:r w:rsidR="005907F1">
        <w:rPr>
          <w:color w:val="0066FF"/>
          <w:sz w:val="22"/>
          <w:szCs w:val="22"/>
          <w:lang w:eastAsia="en-GB"/>
        </w:rPr>
        <w:t xml:space="preserve">refer to UNDP Prodoc Section 1.7, </w:t>
      </w:r>
      <w:r w:rsidR="005907F1" w:rsidRPr="00D81AAB">
        <w:rPr>
          <w:color w:val="0066FF"/>
          <w:sz w:val="22"/>
          <w:szCs w:val="22"/>
          <w:lang w:eastAsia="en-GB"/>
        </w:rPr>
        <w:t>pages 34 – 3</w:t>
      </w:r>
      <w:r w:rsidR="00D81AAB" w:rsidRPr="00D81AAB">
        <w:rPr>
          <w:color w:val="0066FF"/>
          <w:sz w:val="22"/>
          <w:szCs w:val="22"/>
          <w:lang w:eastAsia="en-GB"/>
        </w:rPr>
        <w:t>5</w:t>
      </w:r>
      <w:r w:rsidRPr="00D81AAB">
        <w:rPr>
          <w:color w:val="0066FF"/>
          <w:sz w:val="22"/>
          <w:szCs w:val="22"/>
          <w:lang w:eastAsia="en-GB"/>
        </w:rPr>
        <w:t>.</w:t>
      </w:r>
    </w:p>
    <w:p w14:paraId="78DBA292" w14:textId="77777777" w:rsidR="00B7664F" w:rsidRPr="000F3A61" w:rsidRDefault="00B7664F" w:rsidP="00DE13D9">
      <w:pPr>
        <w:autoSpaceDE w:val="0"/>
        <w:autoSpaceDN w:val="0"/>
        <w:adjustRightInd w:val="0"/>
        <w:ind w:left="360"/>
        <w:jc w:val="both"/>
        <w:rPr>
          <w:sz w:val="22"/>
          <w:szCs w:val="22"/>
          <w:lang w:eastAsia="en-GB"/>
        </w:rPr>
      </w:pPr>
    </w:p>
    <w:p w14:paraId="51B667E2" w14:textId="5AAF7E40" w:rsidR="00C34B83" w:rsidRPr="00FE2E8A" w:rsidRDefault="00AA4C78" w:rsidP="00411A44">
      <w:pPr>
        <w:autoSpaceDE w:val="0"/>
        <w:autoSpaceDN w:val="0"/>
        <w:adjustRightInd w:val="0"/>
        <w:ind w:left="360"/>
        <w:jc w:val="both"/>
        <w:rPr>
          <w:b/>
          <w:noProof/>
          <w:sz w:val="22"/>
          <w:szCs w:val="22"/>
        </w:rPr>
      </w:pPr>
      <w:r>
        <w:rPr>
          <w:b/>
          <w:noProof/>
          <w:sz w:val="22"/>
          <w:szCs w:val="22"/>
        </w:rPr>
        <w:t>F</w:t>
      </w:r>
      <w:r w:rsidR="00411A44" w:rsidRPr="00FE2E8A">
        <w:rPr>
          <w:b/>
          <w:noProof/>
          <w:sz w:val="22"/>
          <w:szCs w:val="22"/>
        </w:rPr>
        <w:t>inancial Support Mechanism</w:t>
      </w:r>
      <w:r w:rsidR="00516234" w:rsidRPr="00FE2E8A">
        <w:rPr>
          <w:b/>
          <w:noProof/>
          <w:sz w:val="22"/>
          <w:szCs w:val="22"/>
        </w:rPr>
        <w:t xml:space="preserve"> (FSM)</w:t>
      </w:r>
    </w:p>
    <w:p w14:paraId="713DD371" w14:textId="77777777" w:rsidR="00C34B83" w:rsidRDefault="00C34B83" w:rsidP="00C34B83">
      <w:pPr>
        <w:autoSpaceDE w:val="0"/>
        <w:autoSpaceDN w:val="0"/>
        <w:adjustRightInd w:val="0"/>
        <w:ind w:left="357"/>
        <w:jc w:val="both"/>
        <w:rPr>
          <w:rFonts w:eastAsia="Calibri"/>
          <w:sz w:val="22"/>
          <w:szCs w:val="22"/>
        </w:rPr>
      </w:pPr>
    </w:p>
    <w:p w14:paraId="3F04D174" w14:textId="5AD940F8" w:rsidR="00337DD2" w:rsidRPr="000733D6" w:rsidRDefault="00173F00" w:rsidP="00C34B83">
      <w:pPr>
        <w:autoSpaceDE w:val="0"/>
        <w:autoSpaceDN w:val="0"/>
        <w:adjustRightInd w:val="0"/>
        <w:ind w:left="357"/>
        <w:jc w:val="both"/>
        <w:rPr>
          <w:rFonts w:eastAsia="Calibri"/>
          <w:sz w:val="22"/>
          <w:szCs w:val="22"/>
        </w:rPr>
      </w:pPr>
      <w:r w:rsidRPr="000733D6">
        <w:rPr>
          <w:rFonts w:eastAsia="Calibri"/>
          <w:sz w:val="22"/>
          <w:szCs w:val="22"/>
        </w:rPr>
        <w:lastRenderedPageBreak/>
        <w:t xml:space="preserve">Investment in renewable energy projects often requires to be supported with financial incentives, at least initially, because such projects are not only typically more investment-intensive in terms of upfront costs, but that they are also, in some cases, considered to be riskier investments due to technology or resource uncertainties. The degree to which cost and risk factors apply varies according to technology and geographical location and project developers expect some form of financial support/risk-sharing to compensate them for taking on additional financial risks due to unfamiliarity with the technology being proposed. </w:t>
      </w:r>
      <w:r w:rsidR="007A233D" w:rsidRPr="000733D6">
        <w:rPr>
          <w:rFonts w:eastAsia="Calibri"/>
          <w:sz w:val="22"/>
          <w:szCs w:val="22"/>
        </w:rPr>
        <w:t>In the case of Benin, t</w:t>
      </w:r>
      <w:r w:rsidR="00337DD2" w:rsidRPr="000733D6">
        <w:rPr>
          <w:rFonts w:eastAsia="Calibri"/>
          <w:sz w:val="22"/>
          <w:szCs w:val="22"/>
        </w:rPr>
        <w:t xml:space="preserve">he upfront investment cost related to a new technology </w:t>
      </w:r>
      <w:r w:rsidR="007A233D" w:rsidRPr="000733D6">
        <w:rPr>
          <w:rFonts w:eastAsia="Calibri"/>
          <w:sz w:val="22"/>
          <w:szCs w:val="22"/>
        </w:rPr>
        <w:t xml:space="preserve">(biomass gasification) </w:t>
      </w:r>
      <w:r w:rsidR="00337DD2" w:rsidRPr="000733D6">
        <w:rPr>
          <w:rFonts w:eastAsia="Calibri"/>
          <w:sz w:val="22"/>
          <w:szCs w:val="22"/>
        </w:rPr>
        <w:t xml:space="preserve">for electricity generation can prove to be a major barrier faced by private investors in their efforts to secure credit funding from lending institutions. The second major barrier is the setting of an appropriate tariff, allowing financial viability of the system, but also taking into account the capacity to pay in rural areas. </w:t>
      </w:r>
      <w:r w:rsidR="007A233D" w:rsidRPr="000733D6">
        <w:rPr>
          <w:rFonts w:eastAsia="Calibri"/>
          <w:sz w:val="22"/>
          <w:szCs w:val="22"/>
        </w:rPr>
        <w:t>Hence, i</w:t>
      </w:r>
      <w:r w:rsidR="00337DD2" w:rsidRPr="000733D6">
        <w:rPr>
          <w:rFonts w:eastAsia="Calibri"/>
          <w:sz w:val="22"/>
          <w:szCs w:val="22"/>
        </w:rPr>
        <w:t xml:space="preserve">n order to </w:t>
      </w:r>
      <w:r w:rsidR="007A233D" w:rsidRPr="000733D6">
        <w:rPr>
          <w:rFonts w:eastAsia="Calibri"/>
          <w:sz w:val="22"/>
          <w:szCs w:val="22"/>
        </w:rPr>
        <w:t xml:space="preserve">assist in </w:t>
      </w:r>
      <w:r w:rsidR="00DE3C08" w:rsidRPr="000733D6">
        <w:rPr>
          <w:rFonts w:eastAsia="Calibri"/>
          <w:sz w:val="22"/>
          <w:szCs w:val="22"/>
        </w:rPr>
        <w:t>jump-start</w:t>
      </w:r>
      <w:r w:rsidR="007A233D" w:rsidRPr="000733D6">
        <w:rPr>
          <w:rFonts w:eastAsia="Calibri"/>
          <w:sz w:val="22"/>
          <w:szCs w:val="22"/>
        </w:rPr>
        <w:t>ing the market and making the business of</w:t>
      </w:r>
      <w:r w:rsidR="00DE3C08" w:rsidRPr="000733D6">
        <w:rPr>
          <w:rFonts w:eastAsia="Calibri"/>
          <w:sz w:val="22"/>
          <w:szCs w:val="22"/>
        </w:rPr>
        <w:t xml:space="preserve"> electricity generation through agricultural biomass-fired gasifiers attractive to private</w:t>
      </w:r>
      <w:r w:rsidR="00337DD2" w:rsidRPr="000733D6">
        <w:rPr>
          <w:rFonts w:eastAsia="Calibri"/>
          <w:sz w:val="22"/>
          <w:szCs w:val="22"/>
        </w:rPr>
        <w:t xml:space="preserve"> investors, the project considered the options of either a Loan Guarantee Fund (LGF) or a direct Financial Support </w:t>
      </w:r>
      <w:r w:rsidRPr="000733D6">
        <w:rPr>
          <w:rFonts w:eastAsia="Calibri"/>
          <w:sz w:val="22"/>
          <w:szCs w:val="22"/>
        </w:rPr>
        <w:t>Mechanism (FSM</w:t>
      </w:r>
      <w:r w:rsidR="00337DD2" w:rsidRPr="000733D6">
        <w:rPr>
          <w:rFonts w:eastAsia="Calibri"/>
          <w:sz w:val="22"/>
          <w:szCs w:val="22"/>
        </w:rPr>
        <w:t>).</w:t>
      </w:r>
    </w:p>
    <w:p w14:paraId="5B593AB6" w14:textId="77777777" w:rsidR="000733D6" w:rsidRPr="000733D6" w:rsidRDefault="000733D6" w:rsidP="00337DD2">
      <w:pPr>
        <w:autoSpaceDE w:val="0"/>
        <w:autoSpaceDN w:val="0"/>
        <w:adjustRightInd w:val="0"/>
        <w:ind w:left="357"/>
        <w:jc w:val="both"/>
        <w:rPr>
          <w:noProof/>
          <w:sz w:val="22"/>
          <w:szCs w:val="22"/>
        </w:rPr>
      </w:pPr>
    </w:p>
    <w:p w14:paraId="092E49DD" w14:textId="2F124877" w:rsidR="000733D6" w:rsidRPr="000733D6" w:rsidRDefault="000733D6" w:rsidP="00D81AAB">
      <w:pPr>
        <w:autoSpaceDE w:val="0"/>
        <w:autoSpaceDN w:val="0"/>
        <w:adjustRightInd w:val="0"/>
        <w:ind w:left="357"/>
        <w:jc w:val="both"/>
        <w:rPr>
          <w:noProof/>
          <w:color w:val="0066FF"/>
          <w:sz w:val="22"/>
          <w:szCs w:val="22"/>
        </w:rPr>
      </w:pPr>
      <w:r w:rsidRPr="000733D6">
        <w:rPr>
          <w:noProof/>
          <w:color w:val="0066FF"/>
          <w:sz w:val="22"/>
          <w:szCs w:val="22"/>
        </w:rPr>
        <w:t xml:space="preserve">For a more detailed </w:t>
      </w:r>
      <w:r w:rsidRPr="00D81AAB">
        <w:rPr>
          <w:noProof/>
          <w:color w:val="0066FF"/>
          <w:sz w:val="22"/>
          <w:szCs w:val="22"/>
        </w:rPr>
        <w:t>description of the “Financial Support Mechanism”, please refer to UNDP Prodoc</w:t>
      </w:r>
      <w:r w:rsidR="005907F1" w:rsidRPr="00D81AAB">
        <w:rPr>
          <w:noProof/>
          <w:color w:val="0066FF"/>
          <w:sz w:val="22"/>
          <w:szCs w:val="22"/>
        </w:rPr>
        <w:t>, Section 2 “Strategy”, pages 3</w:t>
      </w:r>
      <w:r w:rsidR="00D81AAB" w:rsidRPr="00D81AAB">
        <w:rPr>
          <w:noProof/>
          <w:color w:val="0066FF"/>
          <w:sz w:val="22"/>
          <w:szCs w:val="22"/>
        </w:rPr>
        <w:t>8</w:t>
      </w:r>
      <w:r w:rsidR="005907F1" w:rsidRPr="00D81AAB">
        <w:rPr>
          <w:noProof/>
          <w:color w:val="0066FF"/>
          <w:sz w:val="22"/>
          <w:szCs w:val="22"/>
        </w:rPr>
        <w:t xml:space="preserve"> – 4</w:t>
      </w:r>
      <w:r w:rsidR="00D81AAB" w:rsidRPr="00D81AAB">
        <w:rPr>
          <w:noProof/>
          <w:color w:val="0066FF"/>
          <w:sz w:val="22"/>
          <w:szCs w:val="22"/>
        </w:rPr>
        <w:t>3</w:t>
      </w:r>
      <w:r w:rsidRPr="00D81AAB">
        <w:rPr>
          <w:noProof/>
          <w:color w:val="0066FF"/>
          <w:sz w:val="22"/>
          <w:szCs w:val="22"/>
        </w:rPr>
        <w:t>.</w:t>
      </w:r>
    </w:p>
    <w:p w14:paraId="4FD44C6C" w14:textId="77777777" w:rsidR="000733D6" w:rsidRDefault="000733D6" w:rsidP="00337DD2">
      <w:pPr>
        <w:autoSpaceDE w:val="0"/>
        <w:autoSpaceDN w:val="0"/>
        <w:adjustRightInd w:val="0"/>
        <w:ind w:left="357"/>
        <w:jc w:val="both"/>
        <w:rPr>
          <w:noProof/>
          <w:sz w:val="22"/>
          <w:szCs w:val="22"/>
          <w:highlight w:val="yellow"/>
        </w:rPr>
      </w:pPr>
    </w:p>
    <w:p w14:paraId="23B22455" w14:textId="5B19950E" w:rsidR="00751422" w:rsidRPr="000F3A61" w:rsidRDefault="00E637CA" w:rsidP="00E2298E">
      <w:pPr>
        <w:autoSpaceDE w:val="0"/>
        <w:autoSpaceDN w:val="0"/>
        <w:adjustRightInd w:val="0"/>
        <w:spacing w:after="200"/>
        <w:ind w:left="360"/>
        <w:jc w:val="both"/>
        <w:rPr>
          <w:rFonts w:eastAsia="Calibri"/>
          <w:b/>
          <w:sz w:val="22"/>
          <w:szCs w:val="22"/>
        </w:rPr>
      </w:pPr>
      <w:r w:rsidRPr="000F3A61">
        <w:rPr>
          <w:rFonts w:eastAsia="Calibri"/>
          <w:b/>
          <w:sz w:val="22"/>
          <w:szCs w:val="22"/>
        </w:rPr>
        <w:t>Project Components</w:t>
      </w:r>
    </w:p>
    <w:p w14:paraId="769114F2" w14:textId="1F432229" w:rsidR="007E67EE" w:rsidRPr="000F3A61" w:rsidRDefault="00751422" w:rsidP="007E67EE">
      <w:pPr>
        <w:spacing w:before="80" w:after="120"/>
        <w:ind w:left="360"/>
        <w:jc w:val="both"/>
        <w:rPr>
          <w:sz w:val="22"/>
          <w:szCs w:val="22"/>
          <w:lang w:eastAsia="fr-FR"/>
        </w:rPr>
      </w:pPr>
      <w:r w:rsidRPr="000F3A61">
        <w:rPr>
          <w:rFonts w:eastAsia="Calibri"/>
          <w:sz w:val="22"/>
          <w:szCs w:val="22"/>
        </w:rPr>
        <w:t xml:space="preserve">The </w:t>
      </w:r>
      <w:r w:rsidR="007703ED" w:rsidRPr="000F3A61">
        <w:rPr>
          <w:rFonts w:eastAsia="Calibri"/>
          <w:sz w:val="22"/>
          <w:szCs w:val="22"/>
        </w:rPr>
        <w:t xml:space="preserve">Ministry of </w:t>
      </w:r>
      <w:r w:rsidR="00175FF4" w:rsidRPr="000F3A61">
        <w:rPr>
          <w:rFonts w:eastAsia="Calibri"/>
          <w:sz w:val="22"/>
          <w:szCs w:val="22"/>
        </w:rPr>
        <w:t>Energy</w:t>
      </w:r>
      <w:r w:rsidR="00476749" w:rsidRPr="000F3A61">
        <w:rPr>
          <w:rFonts w:eastAsia="Calibri"/>
          <w:sz w:val="22"/>
          <w:szCs w:val="22"/>
        </w:rPr>
        <w:t xml:space="preserve"> </w:t>
      </w:r>
      <w:r w:rsidRPr="000F3A61">
        <w:rPr>
          <w:rFonts w:eastAsia="Calibri"/>
          <w:sz w:val="22"/>
          <w:szCs w:val="22"/>
        </w:rPr>
        <w:t>is the central body responsible</w:t>
      </w:r>
      <w:r w:rsidR="00C619AA" w:rsidRPr="000F3A61">
        <w:rPr>
          <w:rFonts w:eastAsia="Calibri"/>
          <w:sz w:val="22"/>
          <w:szCs w:val="22"/>
        </w:rPr>
        <w:t xml:space="preserve"> for</w:t>
      </w:r>
      <w:r w:rsidR="007E67EE" w:rsidRPr="000F3A61">
        <w:rPr>
          <w:rFonts w:eastAsia="Calibri"/>
          <w:sz w:val="22"/>
          <w:szCs w:val="22"/>
        </w:rPr>
        <w:t>, among others,</w:t>
      </w:r>
      <w:r w:rsidR="00C619AA" w:rsidRPr="000F3A61">
        <w:rPr>
          <w:rFonts w:eastAsia="Calibri"/>
          <w:sz w:val="22"/>
          <w:szCs w:val="22"/>
        </w:rPr>
        <w:t xml:space="preserve"> </w:t>
      </w:r>
      <w:r w:rsidR="007E67EE" w:rsidRPr="000F3A61">
        <w:rPr>
          <w:rFonts w:eastAsia="Calibri"/>
          <w:sz w:val="22"/>
          <w:szCs w:val="22"/>
        </w:rPr>
        <w:t xml:space="preserve">the design, formulation, and implementation of the Government’s policy regarding </w:t>
      </w:r>
      <w:r w:rsidR="00CA76C6" w:rsidRPr="000F3A61">
        <w:rPr>
          <w:rFonts w:eastAsia="Calibri"/>
          <w:sz w:val="22"/>
          <w:szCs w:val="22"/>
        </w:rPr>
        <w:t xml:space="preserve">development, supply and utilisation of energy at the national level. </w:t>
      </w:r>
      <w:r w:rsidR="007E67EE" w:rsidRPr="000F3A61">
        <w:rPr>
          <w:rFonts w:eastAsia="Calibri"/>
          <w:sz w:val="22"/>
          <w:szCs w:val="22"/>
        </w:rPr>
        <w:t xml:space="preserve">As such, it </w:t>
      </w:r>
      <w:r w:rsidR="00697124" w:rsidRPr="000F3A61">
        <w:rPr>
          <w:rFonts w:eastAsia="Calibri"/>
          <w:sz w:val="22"/>
          <w:szCs w:val="22"/>
        </w:rPr>
        <w:t xml:space="preserve">is </w:t>
      </w:r>
      <w:r w:rsidRPr="000F3A61">
        <w:rPr>
          <w:rFonts w:eastAsia="Calibri"/>
          <w:sz w:val="22"/>
          <w:szCs w:val="22"/>
        </w:rPr>
        <w:t xml:space="preserve">entrusted with the responsibility of putting in place policy, plans and programmes that govern the promotion and </w:t>
      </w:r>
      <w:r w:rsidR="00474735" w:rsidRPr="000F3A61">
        <w:rPr>
          <w:rFonts w:eastAsia="Calibri"/>
          <w:sz w:val="22"/>
          <w:szCs w:val="22"/>
        </w:rPr>
        <w:t>rational utilisation of</w:t>
      </w:r>
      <w:r w:rsidR="00D91F14" w:rsidRPr="000F3A61">
        <w:rPr>
          <w:rFonts w:eastAsia="Calibri"/>
          <w:sz w:val="22"/>
          <w:szCs w:val="22"/>
        </w:rPr>
        <w:t xml:space="preserve"> energy</w:t>
      </w:r>
      <w:r w:rsidR="00474735" w:rsidRPr="000F3A61">
        <w:rPr>
          <w:rFonts w:eastAsia="Calibri"/>
          <w:sz w:val="22"/>
          <w:szCs w:val="22"/>
        </w:rPr>
        <w:t xml:space="preserve"> resources, development</w:t>
      </w:r>
      <w:r w:rsidR="00CA76C6" w:rsidRPr="000F3A61">
        <w:rPr>
          <w:rFonts w:eastAsia="Calibri"/>
          <w:sz w:val="22"/>
          <w:szCs w:val="22"/>
        </w:rPr>
        <w:t xml:space="preserve"> of renewable sources of energy and </w:t>
      </w:r>
      <w:r w:rsidR="00474735" w:rsidRPr="000F3A61">
        <w:rPr>
          <w:rFonts w:eastAsia="Calibri"/>
          <w:sz w:val="22"/>
          <w:szCs w:val="22"/>
        </w:rPr>
        <w:t>to participate in the promotion of energy source</w:t>
      </w:r>
      <w:r w:rsidR="00CA76C6" w:rsidRPr="000F3A61">
        <w:rPr>
          <w:rFonts w:eastAsia="Calibri"/>
          <w:sz w:val="22"/>
          <w:szCs w:val="22"/>
        </w:rPr>
        <w:t>s respectful of the environment</w:t>
      </w:r>
      <w:r w:rsidR="00474735" w:rsidRPr="000F3A61">
        <w:rPr>
          <w:rFonts w:eastAsia="Calibri"/>
          <w:sz w:val="22"/>
          <w:szCs w:val="22"/>
        </w:rPr>
        <w:t>. To achieve this, it</w:t>
      </w:r>
      <w:r w:rsidR="00CA76C6" w:rsidRPr="000F3A61">
        <w:rPr>
          <w:rFonts w:eastAsia="Calibri"/>
          <w:sz w:val="22"/>
          <w:szCs w:val="22"/>
        </w:rPr>
        <w:t xml:space="preserve"> relies on its</w:t>
      </w:r>
      <w:r w:rsidR="00474735" w:rsidRPr="000F3A61">
        <w:rPr>
          <w:rFonts w:eastAsia="Calibri"/>
          <w:sz w:val="22"/>
          <w:szCs w:val="22"/>
        </w:rPr>
        <w:t xml:space="preserve"> Directorate for </w:t>
      </w:r>
      <w:r w:rsidR="00CA76C6" w:rsidRPr="000F3A61">
        <w:rPr>
          <w:rFonts w:eastAsia="Calibri"/>
          <w:sz w:val="22"/>
          <w:szCs w:val="22"/>
        </w:rPr>
        <w:t>Energy and can count on the support of other Government Ministries and Department, including the Ministry of the Environment</w:t>
      </w:r>
      <w:r w:rsidR="00474735" w:rsidRPr="000F3A61">
        <w:rPr>
          <w:sz w:val="22"/>
          <w:szCs w:val="22"/>
          <w:lang w:eastAsia="fr-FR"/>
        </w:rPr>
        <w:t>.</w:t>
      </w:r>
    </w:p>
    <w:p w14:paraId="2344B365" w14:textId="5CD2068F" w:rsidR="007242D6" w:rsidRPr="000F3A61" w:rsidRDefault="007242D6" w:rsidP="00495536">
      <w:pPr>
        <w:autoSpaceDE w:val="0"/>
        <w:autoSpaceDN w:val="0"/>
        <w:adjustRightInd w:val="0"/>
        <w:spacing w:after="200"/>
        <w:ind w:left="360"/>
        <w:jc w:val="both"/>
        <w:rPr>
          <w:rFonts w:eastAsia="Calibri"/>
          <w:sz w:val="22"/>
          <w:szCs w:val="22"/>
        </w:rPr>
      </w:pPr>
      <w:r w:rsidRPr="000F3A61">
        <w:rPr>
          <w:rFonts w:eastAsia="Calibri"/>
          <w:sz w:val="22"/>
          <w:szCs w:val="22"/>
        </w:rPr>
        <w:t xml:space="preserve">This project aims to pioneer </w:t>
      </w:r>
      <w:r w:rsidR="00016292" w:rsidRPr="000F3A61">
        <w:rPr>
          <w:rFonts w:eastAsia="Calibri"/>
          <w:sz w:val="22"/>
          <w:szCs w:val="22"/>
        </w:rPr>
        <w:t xml:space="preserve">a functioning an effective market for the widespread use and commercialisation of </w:t>
      </w:r>
      <w:r w:rsidR="00CA76C6" w:rsidRPr="000F3A61">
        <w:rPr>
          <w:rFonts w:eastAsia="Calibri"/>
          <w:sz w:val="22"/>
          <w:szCs w:val="22"/>
        </w:rPr>
        <w:t>agricultural biom</w:t>
      </w:r>
      <w:r w:rsidR="00016292" w:rsidRPr="000F3A61">
        <w:rPr>
          <w:rFonts w:eastAsia="Calibri"/>
          <w:sz w:val="22"/>
          <w:szCs w:val="22"/>
        </w:rPr>
        <w:t>a</w:t>
      </w:r>
      <w:r w:rsidR="00CA76C6" w:rsidRPr="000F3A61">
        <w:rPr>
          <w:rFonts w:eastAsia="Calibri"/>
          <w:sz w:val="22"/>
          <w:szCs w:val="22"/>
        </w:rPr>
        <w:t>s</w:t>
      </w:r>
      <w:r w:rsidR="00016292" w:rsidRPr="000F3A61">
        <w:rPr>
          <w:rFonts w:eastAsia="Calibri"/>
          <w:sz w:val="22"/>
          <w:szCs w:val="22"/>
        </w:rPr>
        <w:t xml:space="preserve">s </w:t>
      </w:r>
      <w:r w:rsidR="00CA76C6" w:rsidRPr="000F3A61">
        <w:rPr>
          <w:rFonts w:eastAsia="Calibri"/>
          <w:sz w:val="22"/>
          <w:szCs w:val="22"/>
        </w:rPr>
        <w:t>gasifiers in Benin</w:t>
      </w:r>
      <w:r w:rsidR="003E1139" w:rsidRPr="000F3A61">
        <w:rPr>
          <w:rFonts w:eastAsia="Calibri"/>
          <w:sz w:val="22"/>
          <w:szCs w:val="22"/>
        </w:rPr>
        <w:t xml:space="preserve"> via four</w:t>
      </w:r>
      <w:r w:rsidR="00D27315" w:rsidRPr="000F3A61">
        <w:rPr>
          <w:rFonts w:eastAsia="Calibri"/>
          <w:sz w:val="22"/>
          <w:szCs w:val="22"/>
        </w:rPr>
        <w:t xml:space="preserve"> </w:t>
      </w:r>
      <w:r w:rsidRPr="000F3A61">
        <w:rPr>
          <w:rFonts w:eastAsia="Calibri"/>
          <w:sz w:val="22"/>
          <w:szCs w:val="22"/>
        </w:rPr>
        <w:t xml:space="preserve">interrelated components: 1) development of an appropriate </w:t>
      </w:r>
      <w:r w:rsidR="00016292" w:rsidRPr="000F3A61">
        <w:rPr>
          <w:rFonts w:eastAsia="Calibri"/>
          <w:sz w:val="22"/>
          <w:szCs w:val="22"/>
        </w:rPr>
        <w:t xml:space="preserve">policy, institutional, legal and </w:t>
      </w:r>
      <w:r w:rsidRPr="000F3A61">
        <w:rPr>
          <w:rFonts w:eastAsia="Calibri"/>
          <w:sz w:val="22"/>
          <w:szCs w:val="22"/>
        </w:rPr>
        <w:t xml:space="preserve">regulatory framework; 2) </w:t>
      </w:r>
      <w:r w:rsidR="00016292" w:rsidRPr="000F3A61">
        <w:rPr>
          <w:rFonts w:eastAsia="Calibri"/>
          <w:sz w:val="22"/>
          <w:szCs w:val="22"/>
        </w:rPr>
        <w:t>a business</w:t>
      </w:r>
      <w:r w:rsidR="00CA76C6" w:rsidRPr="000F3A61">
        <w:rPr>
          <w:rFonts w:eastAsia="Calibri"/>
          <w:sz w:val="22"/>
          <w:szCs w:val="22"/>
        </w:rPr>
        <w:t xml:space="preserve">-friendly </w:t>
      </w:r>
      <w:r w:rsidR="0063699E" w:rsidRPr="000F3A61">
        <w:rPr>
          <w:rFonts w:eastAsia="Calibri"/>
          <w:sz w:val="22"/>
          <w:szCs w:val="22"/>
        </w:rPr>
        <w:t xml:space="preserve">climate providing crucial </w:t>
      </w:r>
      <w:r w:rsidR="00D27315" w:rsidRPr="000F3A61">
        <w:rPr>
          <w:rFonts w:eastAsia="Calibri"/>
          <w:sz w:val="22"/>
          <w:szCs w:val="22"/>
        </w:rPr>
        <w:t>catalytic incentives to promote investment in biomass-based electricity generation</w:t>
      </w:r>
      <w:r w:rsidR="003E1139" w:rsidRPr="00CD23DE">
        <w:rPr>
          <w:rFonts w:eastAsia="Calibri"/>
          <w:sz w:val="22"/>
          <w:szCs w:val="22"/>
        </w:rPr>
        <w:t>; 3)</w:t>
      </w:r>
      <w:r w:rsidR="00DE1916" w:rsidRPr="00CD23DE">
        <w:rPr>
          <w:rFonts w:eastAsia="Calibri"/>
          <w:sz w:val="22"/>
          <w:szCs w:val="22"/>
        </w:rPr>
        <w:t xml:space="preserve"> sustainable land and forest management at the commune level; </w:t>
      </w:r>
      <w:r w:rsidR="00016292" w:rsidRPr="00CD23DE">
        <w:rPr>
          <w:rFonts w:eastAsia="Calibri"/>
          <w:sz w:val="22"/>
          <w:szCs w:val="22"/>
        </w:rPr>
        <w:t>and</w:t>
      </w:r>
      <w:r w:rsidR="003E1139" w:rsidRPr="00CD23DE">
        <w:rPr>
          <w:rFonts w:eastAsia="Calibri"/>
          <w:sz w:val="22"/>
          <w:szCs w:val="22"/>
        </w:rPr>
        <w:t xml:space="preserve"> 4</w:t>
      </w:r>
      <w:r w:rsidRPr="00CD23DE">
        <w:rPr>
          <w:rFonts w:eastAsia="Calibri"/>
          <w:sz w:val="22"/>
          <w:szCs w:val="22"/>
        </w:rPr>
        <w:t xml:space="preserve">) </w:t>
      </w:r>
      <w:r w:rsidR="00016292" w:rsidRPr="00CD23DE">
        <w:rPr>
          <w:rFonts w:eastAsia="Calibri"/>
          <w:sz w:val="22"/>
          <w:szCs w:val="22"/>
        </w:rPr>
        <w:t xml:space="preserve">increased capacity/awareness of </w:t>
      </w:r>
      <w:r w:rsidR="0063699E" w:rsidRPr="00CD23DE">
        <w:rPr>
          <w:rFonts w:eastAsia="Calibri"/>
          <w:sz w:val="22"/>
          <w:szCs w:val="22"/>
        </w:rPr>
        <w:t>stakeholders</w:t>
      </w:r>
      <w:r w:rsidR="0063699E" w:rsidRPr="000F3A61">
        <w:rPr>
          <w:rFonts w:eastAsia="Calibri"/>
          <w:sz w:val="22"/>
          <w:szCs w:val="22"/>
        </w:rPr>
        <w:t xml:space="preserve"> and private sector investors to</w:t>
      </w:r>
      <w:r w:rsidR="00016292" w:rsidRPr="000F3A61">
        <w:rPr>
          <w:rFonts w:eastAsia="Calibri"/>
          <w:sz w:val="22"/>
          <w:szCs w:val="22"/>
        </w:rPr>
        <w:t xml:space="preserve"> adopt </w:t>
      </w:r>
      <w:r w:rsidR="0063699E" w:rsidRPr="000F3A61">
        <w:rPr>
          <w:rFonts w:eastAsia="Calibri"/>
          <w:sz w:val="22"/>
          <w:szCs w:val="22"/>
        </w:rPr>
        <w:t xml:space="preserve">agricultural biomass gasification for electricity </w:t>
      </w:r>
      <w:r w:rsidR="0063699E" w:rsidRPr="00D81AAB">
        <w:rPr>
          <w:rFonts w:eastAsia="Calibri"/>
          <w:sz w:val="22"/>
          <w:szCs w:val="22"/>
        </w:rPr>
        <w:t xml:space="preserve">generation </w:t>
      </w:r>
      <w:r w:rsidR="00016292" w:rsidRPr="00D81AAB">
        <w:rPr>
          <w:rFonts w:eastAsia="Calibri"/>
          <w:sz w:val="22"/>
          <w:szCs w:val="22"/>
        </w:rPr>
        <w:t>to capitalise on the economic and environmental benefits that it provides.</w:t>
      </w:r>
      <w:r w:rsidRPr="00D81AAB">
        <w:rPr>
          <w:sz w:val="22"/>
          <w:szCs w:val="22"/>
        </w:rPr>
        <w:t xml:space="preserve"> </w:t>
      </w:r>
      <w:r w:rsidRPr="00D81AAB">
        <w:rPr>
          <w:rFonts w:eastAsia="Calibri"/>
          <w:sz w:val="22"/>
          <w:szCs w:val="22"/>
        </w:rPr>
        <w:t xml:space="preserve">It will focus on </w:t>
      </w:r>
      <w:r w:rsidR="0063699E" w:rsidRPr="00D81AAB">
        <w:rPr>
          <w:rFonts w:eastAsia="Calibri"/>
          <w:sz w:val="22"/>
          <w:szCs w:val="22"/>
        </w:rPr>
        <w:t>agricultural biomass-based gasification</w:t>
      </w:r>
      <w:r w:rsidR="00016292" w:rsidRPr="00D81AAB">
        <w:rPr>
          <w:rFonts w:eastAsia="Calibri"/>
          <w:sz w:val="22"/>
          <w:szCs w:val="22"/>
        </w:rPr>
        <w:t xml:space="preserve"> technology</w:t>
      </w:r>
      <w:r w:rsidRPr="00D81AAB">
        <w:rPr>
          <w:rFonts w:eastAsia="Calibri"/>
          <w:sz w:val="22"/>
          <w:szCs w:val="22"/>
        </w:rPr>
        <w:t xml:space="preserve"> development </w:t>
      </w:r>
      <w:r w:rsidR="00016292" w:rsidRPr="00D81AAB">
        <w:rPr>
          <w:rFonts w:eastAsia="Calibri"/>
          <w:sz w:val="22"/>
          <w:szCs w:val="22"/>
        </w:rPr>
        <w:t xml:space="preserve">and utilisation </w:t>
      </w:r>
      <w:r w:rsidRPr="00D81AAB">
        <w:rPr>
          <w:rFonts w:eastAsia="Calibri"/>
          <w:sz w:val="22"/>
          <w:szCs w:val="22"/>
        </w:rPr>
        <w:t xml:space="preserve">to substitute for </w:t>
      </w:r>
      <w:r w:rsidR="00016292" w:rsidRPr="00D81AAB">
        <w:rPr>
          <w:rFonts w:eastAsia="Calibri"/>
          <w:sz w:val="22"/>
          <w:szCs w:val="22"/>
        </w:rPr>
        <w:t xml:space="preserve">forestry-based biomass </w:t>
      </w:r>
      <w:r w:rsidR="0063699E" w:rsidRPr="00D81AAB">
        <w:rPr>
          <w:rFonts w:eastAsia="Calibri"/>
          <w:sz w:val="22"/>
          <w:szCs w:val="22"/>
        </w:rPr>
        <w:t>and imported fuel used by the majority of Benin</w:t>
      </w:r>
      <w:r w:rsidR="00A25EBF" w:rsidRPr="00D81AAB">
        <w:rPr>
          <w:rFonts w:eastAsia="Calibri"/>
          <w:sz w:val="22"/>
          <w:szCs w:val="22"/>
        </w:rPr>
        <w:t>ese</w:t>
      </w:r>
      <w:r w:rsidR="00016292" w:rsidRPr="00D81AAB">
        <w:rPr>
          <w:rFonts w:eastAsia="Calibri"/>
          <w:sz w:val="22"/>
          <w:szCs w:val="22"/>
        </w:rPr>
        <w:t xml:space="preserve"> households for </w:t>
      </w:r>
      <w:r w:rsidR="0063699E" w:rsidRPr="00D81AAB">
        <w:rPr>
          <w:rFonts w:eastAsia="Calibri"/>
          <w:sz w:val="22"/>
          <w:szCs w:val="22"/>
        </w:rPr>
        <w:t xml:space="preserve">domestic or business use. </w:t>
      </w:r>
      <w:r w:rsidRPr="00D81AAB">
        <w:rPr>
          <w:rFonts w:eastAsia="Calibri"/>
          <w:sz w:val="22"/>
          <w:szCs w:val="22"/>
        </w:rPr>
        <w:t>This is proposed to be achieved through the participation of the private sector</w:t>
      </w:r>
      <w:r w:rsidR="00AA0BAA" w:rsidRPr="00D81AAB">
        <w:rPr>
          <w:rFonts w:eastAsia="Calibri"/>
          <w:sz w:val="22"/>
          <w:szCs w:val="22"/>
        </w:rPr>
        <w:t xml:space="preserve"> at both </w:t>
      </w:r>
      <w:r w:rsidR="0063699E" w:rsidRPr="00D81AAB">
        <w:rPr>
          <w:rFonts w:eastAsia="Calibri"/>
          <w:sz w:val="22"/>
          <w:szCs w:val="22"/>
        </w:rPr>
        <w:t xml:space="preserve">electricity generation level and, in some cases, at the </w:t>
      </w:r>
      <w:r w:rsidR="00CA690E" w:rsidRPr="00D81AAB">
        <w:rPr>
          <w:rFonts w:eastAsia="Calibri"/>
          <w:sz w:val="22"/>
          <w:szCs w:val="22"/>
        </w:rPr>
        <w:t xml:space="preserve">electricity </w:t>
      </w:r>
      <w:r w:rsidR="0063699E" w:rsidRPr="00D81AAB">
        <w:rPr>
          <w:rFonts w:eastAsia="Calibri"/>
          <w:sz w:val="22"/>
          <w:szCs w:val="22"/>
        </w:rPr>
        <w:t xml:space="preserve">distribution </w:t>
      </w:r>
      <w:r w:rsidR="00CA690E" w:rsidRPr="00D81AAB">
        <w:rPr>
          <w:rFonts w:eastAsia="Calibri"/>
          <w:sz w:val="22"/>
          <w:szCs w:val="22"/>
        </w:rPr>
        <w:t>and sale level, as well</w:t>
      </w:r>
      <w:r w:rsidRPr="00D81AAB">
        <w:rPr>
          <w:rFonts w:eastAsia="Calibri"/>
          <w:sz w:val="22"/>
          <w:szCs w:val="22"/>
        </w:rPr>
        <w:t xml:space="preserve">. </w:t>
      </w:r>
      <w:r w:rsidR="0055551A" w:rsidRPr="00D81AAB">
        <w:rPr>
          <w:rFonts w:eastAsia="Calibri"/>
          <w:sz w:val="22"/>
          <w:szCs w:val="22"/>
        </w:rPr>
        <w:t xml:space="preserve">This programme will not only benefit </w:t>
      </w:r>
      <w:r w:rsidR="00A25EBF" w:rsidRPr="00D81AAB">
        <w:rPr>
          <w:rFonts w:eastAsia="Calibri"/>
          <w:sz w:val="22"/>
          <w:szCs w:val="22"/>
        </w:rPr>
        <w:t>household consumers</w:t>
      </w:r>
      <w:r w:rsidR="00CA690E" w:rsidRPr="00D81AAB">
        <w:rPr>
          <w:rFonts w:eastAsia="Calibri"/>
          <w:sz w:val="22"/>
          <w:szCs w:val="22"/>
        </w:rPr>
        <w:t xml:space="preserve"> and businesses</w:t>
      </w:r>
      <w:r w:rsidR="0055551A" w:rsidRPr="00D81AAB">
        <w:rPr>
          <w:rFonts w:eastAsia="Calibri"/>
          <w:sz w:val="22"/>
          <w:szCs w:val="22"/>
        </w:rPr>
        <w:t>, but wi</w:t>
      </w:r>
      <w:r w:rsidR="00AA0BAA" w:rsidRPr="00D81AAB">
        <w:rPr>
          <w:rFonts w:eastAsia="Calibri"/>
          <w:sz w:val="22"/>
          <w:szCs w:val="22"/>
        </w:rPr>
        <w:t>ll also connect</w:t>
      </w:r>
      <w:r w:rsidR="0055551A" w:rsidRPr="00D81AAB">
        <w:rPr>
          <w:rFonts w:eastAsia="Calibri"/>
          <w:sz w:val="22"/>
          <w:szCs w:val="22"/>
        </w:rPr>
        <w:t xml:space="preserve"> financial institutions, technical training and local</w:t>
      </w:r>
      <w:r w:rsidR="00CA690E" w:rsidRPr="00D81AAB">
        <w:rPr>
          <w:rFonts w:eastAsia="Calibri"/>
          <w:sz w:val="22"/>
          <w:szCs w:val="22"/>
        </w:rPr>
        <w:t>/women</w:t>
      </w:r>
      <w:r w:rsidR="0055551A" w:rsidRPr="00D81AAB">
        <w:rPr>
          <w:rFonts w:eastAsia="Calibri"/>
          <w:sz w:val="22"/>
          <w:szCs w:val="22"/>
        </w:rPr>
        <w:t xml:space="preserve"> organisations to promote the establishmen</w:t>
      </w:r>
      <w:r w:rsidR="0055551A" w:rsidRPr="000F3A61">
        <w:rPr>
          <w:rFonts w:eastAsia="Calibri"/>
          <w:sz w:val="22"/>
          <w:szCs w:val="22"/>
        </w:rPr>
        <w:t xml:space="preserve">t of </w:t>
      </w:r>
      <w:r w:rsidR="003E1139" w:rsidRPr="000F3A61">
        <w:rPr>
          <w:rFonts w:eastAsia="Calibri"/>
          <w:sz w:val="22"/>
          <w:szCs w:val="22"/>
        </w:rPr>
        <w:t xml:space="preserve">an agricultural residue supply chain </w:t>
      </w:r>
      <w:r w:rsidR="00B62E4A" w:rsidRPr="000F3A61">
        <w:rPr>
          <w:rFonts w:eastAsia="Calibri"/>
          <w:sz w:val="22"/>
          <w:szCs w:val="22"/>
        </w:rPr>
        <w:t xml:space="preserve">(Fig. 4) </w:t>
      </w:r>
      <w:r w:rsidR="00CA690E" w:rsidRPr="000F3A61">
        <w:rPr>
          <w:rFonts w:eastAsia="Calibri"/>
          <w:sz w:val="22"/>
          <w:szCs w:val="22"/>
        </w:rPr>
        <w:t>to develop the biom</w:t>
      </w:r>
      <w:r w:rsidR="0055551A" w:rsidRPr="000F3A61">
        <w:rPr>
          <w:rFonts w:eastAsia="Calibri"/>
          <w:sz w:val="22"/>
          <w:szCs w:val="22"/>
        </w:rPr>
        <w:t>as</w:t>
      </w:r>
      <w:r w:rsidR="00CA690E" w:rsidRPr="000F3A61">
        <w:rPr>
          <w:rFonts w:eastAsia="Calibri"/>
          <w:sz w:val="22"/>
          <w:szCs w:val="22"/>
        </w:rPr>
        <w:t>s</w:t>
      </w:r>
      <w:r w:rsidR="0055551A" w:rsidRPr="000F3A61">
        <w:rPr>
          <w:rFonts w:eastAsia="Calibri"/>
          <w:sz w:val="22"/>
          <w:szCs w:val="22"/>
        </w:rPr>
        <w:t xml:space="preserve"> </w:t>
      </w:r>
      <w:r w:rsidR="00CA690E" w:rsidRPr="000F3A61">
        <w:rPr>
          <w:rFonts w:eastAsia="Calibri"/>
          <w:sz w:val="22"/>
          <w:szCs w:val="22"/>
        </w:rPr>
        <w:t xml:space="preserve">gasification </w:t>
      </w:r>
      <w:r w:rsidR="0055551A" w:rsidRPr="000F3A61">
        <w:rPr>
          <w:rFonts w:eastAsia="Calibri"/>
          <w:sz w:val="22"/>
          <w:szCs w:val="22"/>
        </w:rPr>
        <w:t>market.</w:t>
      </w:r>
    </w:p>
    <w:p w14:paraId="3BC44548" w14:textId="77777777" w:rsidR="00F95612" w:rsidRPr="000F3A61" w:rsidRDefault="00F95612" w:rsidP="00A72CA8">
      <w:pPr>
        <w:autoSpaceDE w:val="0"/>
        <w:autoSpaceDN w:val="0"/>
        <w:adjustRightInd w:val="0"/>
        <w:spacing w:after="200"/>
        <w:ind w:left="360"/>
        <w:jc w:val="center"/>
        <w:rPr>
          <w:rFonts w:eastAsia="Calibri"/>
          <w:sz w:val="18"/>
          <w:szCs w:val="18"/>
        </w:rPr>
      </w:pPr>
    </w:p>
    <w:p w14:paraId="3C52CCC1" w14:textId="73A2B212" w:rsidR="00A72CA8" w:rsidRPr="000F3A61" w:rsidRDefault="00A72CA8" w:rsidP="00A72CA8">
      <w:pPr>
        <w:autoSpaceDE w:val="0"/>
        <w:autoSpaceDN w:val="0"/>
        <w:adjustRightInd w:val="0"/>
        <w:spacing w:after="200"/>
        <w:ind w:left="360"/>
        <w:jc w:val="center"/>
        <w:rPr>
          <w:rFonts w:eastAsia="Calibri"/>
          <w:sz w:val="22"/>
          <w:szCs w:val="22"/>
        </w:rPr>
      </w:pPr>
      <w:r w:rsidRPr="000F3A61">
        <w:rPr>
          <w:rFonts w:eastAsia="Calibri"/>
          <w:noProof/>
          <w:sz w:val="22"/>
          <w:szCs w:val="22"/>
          <w:lang w:val="fr-FR" w:eastAsia="fr-FR"/>
        </w:rPr>
        <w:lastRenderedPageBreak/>
        <w:drawing>
          <wp:inline distT="0" distB="0" distL="0" distR="0" wp14:anchorId="4FDDA186" wp14:editId="52C9C6E7">
            <wp:extent cx="4571365" cy="244792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07095" cy="2467058"/>
                    </a:xfrm>
                    <a:prstGeom prst="rect">
                      <a:avLst/>
                    </a:prstGeom>
                  </pic:spPr>
                </pic:pic>
              </a:graphicData>
            </a:graphic>
          </wp:inline>
        </w:drawing>
      </w:r>
    </w:p>
    <w:p w14:paraId="4396515A" w14:textId="15DEF444" w:rsidR="00F95612" w:rsidRPr="000F3A61" w:rsidRDefault="00F95612" w:rsidP="00495536">
      <w:pPr>
        <w:autoSpaceDE w:val="0"/>
        <w:autoSpaceDN w:val="0"/>
        <w:adjustRightInd w:val="0"/>
        <w:spacing w:after="200"/>
        <w:ind w:left="360"/>
        <w:jc w:val="both"/>
        <w:rPr>
          <w:rFonts w:eastAsia="Calibri"/>
          <w:color w:val="FF0000"/>
          <w:sz w:val="18"/>
          <w:szCs w:val="18"/>
        </w:rPr>
      </w:pPr>
      <w:r w:rsidRPr="000F3A61">
        <w:rPr>
          <w:rFonts w:eastAsia="Calibri"/>
          <w:sz w:val="22"/>
          <w:szCs w:val="22"/>
        </w:rPr>
        <w:t xml:space="preserve">                              </w:t>
      </w:r>
      <w:r w:rsidRPr="000F3A61">
        <w:rPr>
          <w:rFonts w:eastAsia="Calibri"/>
          <w:sz w:val="18"/>
          <w:szCs w:val="18"/>
        </w:rPr>
        <w:t xml:space="preserve">Source: </w:t>
      </w:r>
      <w:r w:rsidR="00556FA6" w:rsidRPr="000F3A61">
        <w:rPr>
          <w:rFonts w:eastAsia="Calibri"/>
          <w:sz w:val="18"/>
          <w:szCs w:val="18"/>
        </w:rPr>
        <w:t>World Bank, 2009.</w:t>
      </w:r>
    </w:p>
    <w:p w14:paraId="3420FF5F" w14:textId="53DBC0EB" w:rsidR="000733D6" w:rsidRPr="00F961D6" w:rsidRDefault="000733D6" w:rsidP="00495536">
      <w:pPr>
        <w:autoSpaceDE w:val="0"/>
        <w:autoSpaceDN w:val="0"/>
        <w:adjustRightInd w:val="0"/>
        <w:spacing w:after="200"/>
        <w:ind w:left="360"/>
        <w:jc w:val="both"/>
        <w:rPr>
          <w:rFonts w:eastAsia="Calibri"/>
          <w:color w:val="0066FF"/>
          <w:sz w:val="22"/>
          <w:szCs w:val="22"/>
        </w:rPr>
      </w:pPr>
      <w:r w:rsidRPr="00F961D6">
        <w:rPr>
          <w:rFonts w:eastAsia="Calibri"/>
          <w:color w:val="0066FF"/>
          <w:sz w:val="22"/>
          <w:szCs w:val="22"/>
        </w:rPr>
        <w:t xml:space="preserve">For a more detailed description </w:t>
      </w:r>
      <w:r w:rsidR="00F961D6" w:rsidRPr="00F961D6">
        <w:rPr>
          <w:rFonts w:eastAsia="Calibri"/>
          <w:color w:val="0066FF"/>
          <w:sz w:val="22"/>
          <w:szCs w:val="22"/>
        </w:rPr>
        <w:t>of “Project Components”, please refer to UNDP Prodoc Section “Project objective, outcomes and</w:t>
      </w:r>
      <w:r w:rsidR="005907F1">
        <w:rPr>
          <w:rFonts w:eastAsia="Calibri"/>
          <w:color w:val="0066FF"/>
          <w:sz w:val="22"/>
          <w:szCs w:val="22"/>
        </w:rPr>
        <w:t xml:space="preserve"> outputs/activities”, </w:t>
      </w:r>
      <w:r w:rsidR="005907F1" w:rsidRPr="00F72930">
        <w:rPr>
          <w:rFonts w:eastAsia="Calibri"/>
          <w:color w:val="0066FF"/>
          <w:sz w:val="22"/>
          <w:szCs w:val="22"/>
        </w:rPr>
        <w:t>pages 45 – 55</w:t>
      </w:r>
      <w:r w:rsidR="00F961D6" w:rsidRPr="00F961D6">
        <w:rPr>
          <w:rFonts w:eastAsia="Calibri"/>
          <w:color w:val="0066FF"/>
          <w:sz w:val="22"/>
          <w:szCs w:val="22"/>
        </w:rPr>
        <w:t>.</w:t>
      </w:r>
    </w:p>
    <w:p w14:paraId="6DBA38FD" w14:textId="77777777" w:rsidR="00DB52E9" w:rsidRPr="000F3A61" w:rsidRDefault="00D30088" w:rsidP="00551CC2">
      <w:pPr>
        <w:pStyle w:val="Paragraphedeliste"/>
        <w:spacing w:after="200"/>
        <w:ind w:left="360"/>
        <w:rPr>
          <w:rFonts w:eastAsia="Calibri"/>
          <w:b/>
          <w:sz w:val="22"/>
          <w:szCs w:val="22"/>
        </w:rPr>
      </w:pPr>
      <w:r w:rsidRPr="000F3A61">
        <w:rPr>
          <w:rFonts w:eastAsia="Calibri"/>
          <w:b/>
          <w:sz w:val="22"/>
          <w:szCs w:val="22"/>
        </w:rPr>
        <w:t>A</w:t>
      </w:r>
      <w:r w:rsidR="00DB52E9" w:rsidRPr="000F3A61">
        <w:rPr>
          <w:rFonts w:eastAsia="Calibri"/>
          <w:b/>
          <w:sz w:val="22"/>
          <w:szCs w:val="22"/>
        </w:rPr>
        <w:t>.5 INCREMENTAL/ADDITIONAL COST REASONING</w:t>
      </w:r>
    </w:p>
    <w:p w14:paraId="1C293D9F" w14:textId="77777777" w:rsidR="00551CC2" w:rsidRPr="000F3A61" w:rsidRDefault="00551CC2" w:rsidP="00551CC2">
      <w:pPr>
        <w:pStyle w:val="Paragraphedeliste"/>
        <w:spacing w:after="200"/>
        <w:ind w:left="360"/>
        <w:rPr>
          <w:rFonts w:eastAsia="Calibri"/>
          <w:b/>
          <w:sz w:val="22"/>
          <w:szCs w:val="22"/>
        </w:rPr>
      </w:pPr>
    </w:p>
    <w:p w14:paraId="3698A29A" w14:textId="7E9941EA" w:rsidR="007C5051" w:rsidRPr="004F45CA" w:rsidRDefault="00192F41" w:rsidP="00F72930">
      <w:pPr>
        <w:pStyle w:val="Paragraphedeliste"/>
        <w:widowControl w:val="0"/>
        <w:ind w:left="360"/>
        <w:jc w:val="both"/>
        <w:rPr>
          <w:color w:val="0066FF"/>
          <w:sz w:val="22"/>
          <w:szCs w:val="22"/>
        </w:rPr>
      </w:pPr>
      <w:r w:rsidRPr="004F45CA">
        <w:rPr>
          <w:color w:val="0066FF"/>
          <w:sz w:val="22"/>
          <w:szCs w:val="22"/>
        </w:rPr>
        <w:t xml:space="preserve">For a detailed </w:t>
      </w:r>
      <w:r w:rsidR="004F45CA" w:rsidRPr="004F45CA">
        <w:rPr>
          <w:color w:val="0066FF"/>
          <w:sz w:val="22"/>
          <w:szCs w:val="22"/>
        </w:rPr>
        <w:t xml:space="preserve">description of the Incremental/Additional cost reasoning, please refer to the UNDP Prodoc Sections on “Cost-effectiveness, Sustainability </w:t>
      </w:r>
      <w:r w:rsidR="0084738A">
        <w:rPr>
          <w:color w:val="0066FF"/>
          <w:sz w:val="22"/>
          <w:szCs w:val="22"/>
        </w:rPr>
        <w:t xml:space="preserve">and </w:t>
      </w:r>
      <w:r w:rsidR="0084738A" w:rsidRPr="00F72930">
        <w:rPr>
          <w:color w:val="0066FF"/>
          <w:sz w:val="22"/>
          <w:szCs w:val="22"/>
        </w:rPr>
        <w:t>Replicability”, pages 5</w:t>
      </w:r>
      <w:r w:rsidR="00F72930">
        <w:rPr>
          <w:color w:val="0066FF"/>
          <w:sz w:val="22"/>
          <w:szCs w:val="22"/>
        </w:rPr>
        <w:t>8</w:t>
      </w:r>
      <w:r w:rsidR="0084738A" w:rsidRPr="00F72930">
        <w:rPr>
          <w:color w:val="0066FF"/>
          <w:sz w:val="22"/>
          <w:szCs w:val="22"/>
        </w:rPr>
        <w:t xml:space="preserve"> – 6</w:t>
      </w:r>
      <w:r w:rsidR="00F72930">
        <w:rPr>
          <w:color w:val="0066FF"/>
          <w:sz w:val="22"/>
          <w:szCs w:val="22"/>
        </w:rPr>
        <w:t>1</w:t>
      </w:r>
      <w:r w:rsidR="004F45CA" w:rsidRPr="00F72930">
        <w:rPr>
          <w:color w:val="0066FF"/>
          <w:sz w:val="22"/>
          <w:szCs w:val="22"/>
        </w:rPr>
        <w:t>.</w:t>
      </w:r>
    </w:p>
    <w:p w14:paraId="50DC3F72" w14:textId="77777777" w:rsidR="00962B23" w:rsidRPr="000F3A61" w:rsidRDefault="00962B23" w:rsidP="00495536">
      <w:pPr>
        <w:pStyle w:val="Pieddepage"/>
        <w:tabs>
          <w:tab w:val="clear" w:pos="4320"/>
          <w:tab w:val="clear" w:pos="8640"/>
        </w:tabs>
        <w:spacing w:after="200"/>
        <w:ind w:left="360"/>
        <w:jc w:val="both"/>
        <w:rPr>
          <w:b/>
          <w:sz w:val="22"/>
          <w:szCs w:val="22"/>
        </w:rPr>
      </w:pPr>
    </w:p>
    <w:p w14:paraId="08E8BB15" w14:textId="77777777" w:rsidR="00706391" w:rsidRPr="000F3A61" w:rsidRDefault="0053444A" w:rsidP="00BF44A7">
      <w:pPr>
        <w:pStyle w:val="Pieddepage"/>
        <w:tabs>
          <w:tab w:val="clear" w:pos="4320"/>
          <w:tab w:val="clear" w:pos="8640"/>
        </w:tabs>
        <w:spacing w:after="200"/>
        <w:ind w:left="360" w:right="-367"/>
        <w:jc w:val="both"/>
        <w:rPr>
          <w:sz w:val="22"/>
          <w:szCs w:val="22"/>
        </w:rPr>
      </w:pPr>
      <w:r w:rsidRPr="000F3A61">
        <w:rPr>
          <w:b/>
          <w:sz w:val="22"/>
          <w:szCs w:val="22"/>
        </w:rPr>
        <w:t>A.6 RISKS (</w:t>
      </w:r>
      <w:r w:rsidRPr="000F3A61">
        <w:rPr>
          <w:sz w:val="22"/>
          <w:szCs w:val="22"/>
        </w:rPr>
        <w:t>including climate change, potential social and environmental risks that might prevent the project objectives from being achieved and measures that address these risks).</w:t>
      </w:r>
    </w:p>
    <w:p w14:paraId="635DD60A" w14:textId="5808FAEC" w:rsidR="00706391" w:rsidRPr="00BF44A7" w:rsidRDefault="00BF44A7" w:rsidP="00F72930">
      <w:pPr>
        <w:pStyle w:val="Pieddepage"/>
        <w:tabs>
          <w:tab w:val="clear" w:pos="4320"/>
          <w:tab w:val="clear" w:pos="8640"/>
        </w:tabs>
        <w:spacing w:after="200"/>
        <w:ind w:left="360" w:right="-367"/>
        <w:jc w:val="both"/>
        <w:rPr>
          <w:color w:val="0066FF"/>
          <w:sz w:val="22"/>
          <w:szCs w:val="22"/>
        </w:rPr>
      </w:pPr>
      <w:r w:rsidRPr="00BF44A7">
        <w:rPr>
          <w:color w:val="0066FF"/>
          <w:sz w:val="22"/>
          <w:szCs w:val="22"/>
        </w:rPr>
        <w:t xml:space="preserve">For </w:t>
      </w:r>
      <w:r w:rsidRPr="00F72930">
        <w:rPr>
          <w:color w:val="0066FF"/>
          <w:sz w:val="22"/>
          <w:szCs w:val="22"/>
        </w:rPr>
        <w:t>a detailed description of “Risks”</w:t>
      </w:r>
      <w:r w:rsidR="00CE7C10" w:rsidRPr="00F72930">
        <w:rPr>
          <w:color w:val="0066FF"/>
          <w:sz w:val="22"/>
          <w:szCs w:val="22"/>
        </w:rPr>
        <w:t>, please refer to UNDP Prodoc S</w:t>
      </w:r>
      <w:r w:rsidRPr="00F72930">
        <w:rPr>
          <w:color w:val="0066FF"/>
          <w:sz w:val="22"/>
          <w:szCs w:val="22"/>
        </w:rPr>
        <w:t xml:space="preserve">ection on “Key indicators, </w:t>
      </w:r>
      <w:r w:rsidR="0084738A" w:rsidRPr="00F72930">
        <w:rPr>
          <w:color w:val="0066FF"/>
          <w:sz w:val="22"/>
          <w:szCs w:val="22"/>
        </w:rPr>
        <w:t>assumptions and risks”, pages 5</w:t>
      </w:r>
      <w:r w:rsidR="00F72930" w:rsidRPr="00F72930">
        <w:rPr>
          <w:color w:val="0066FF"/>
          <w:sz w:val="22"/>
          <w:szCs w:val="22"/>
        </w:rPr>
        <w:t>4</w:t>
      </w:r>
      <w:r w:rsidR="0084738A" w:rsidRPr="00F72930">
        <w:rPr>
          <w:color w:val="0066FF"/>
          <w:sz w:val="22"/>
          <w:szCs w:val="22"/>
        </w:rPr>
        <w:t xml:space="preserve"> – 5</w:t>
      </w:r>
      <w:r w:rsidR="00F72930" w:rsidRPr="00F72930">
        <w:rPr>
          <w:color w:val="0066FF"/>
          <w:sz w:val="22"/>
          <w:szCs w:val="22"/>
        </w:rPr>
        <w:t>8</w:t>
      </w:r>
      <w:r w:rsidRPr="00F72930">
        <w:rPr>
          <w:color w:val="0066FF"/>
          <w:sz w:val="22"/>
          <w:szCs w:val="22"/>
        </w:rPr>
        <w:t>.</w:t>
      </w:r>
    </w:p>
    <w:p w14:paraId="4C337A75" w14:textId="77777777" w:rsidR="0053444A" w:rsidRPr="000F3A61" w:rsidRDefault="0053444A" w:rsidP="00495536">
      <w:pPr>
        <w:pStyle w:val="Pieddepage"/>
        <w:tabs>
          <w:tab w:val="clear" w:pos="4320"/>
          <w:tab w:val="clear" w:pos="8640"/>
        </w:tabs>
        <w:spacing w:after="200"/>
        <w:ind w:left="360"/>
        <w:jc w:val="both"/>
        <w:rPr>
          <w:b/>
          <w:sz w:val="22"/>
          <w:szCs w:val="22"/>
        </w:rPr>
      </w:pPr>
      <w:r w:rsidRPr="000F3A61">
        <w:rPr>
          <w:b/>
          <w:sz w:val="22"/>
          <w:szCs w:val="22"/>
        </w:rPr>
        <w:t>A.7 COORDINATION WITH OTHER RELEVANT GEF-FINANCED INITIATIVES</w:t>
      </w:r>
    </w:p>
    <w:p w14:paraId="6374EF29" w14:textId="77777777" w:rsidR="00E422A4" w:rsidRPr="00573C43" w:rsidRDefault="00E422A4" w:rsidP="00E422A4">
      <w:pPr>
        <w:pStyle w:val="Paragraphedeliste"/>
        <w:jc w:val="both"/>
        <w:rPr>
          <w:sz w:val="22"/>
          <w:szCs w:val="22"/>
          <w:highlight w:val="yellow"/>
        </w:rPr>
      </w:pPr>
    </w:p>
    <w:p w14:paraId="04DE7B86" w14:textId="4A6852EA" w:rsidR="007E229D" w:rsidRDefault="00CE7C10" w:rsidP="00F72930">
      <w:pPr>
        <w:pStyle w:val="Pieddepage"/>
        <w:ind w:left="357"/>
        <w:jc w:val="both"/>
        <w:rPr>
          <w:sz w:val="22"/>
          <w:szCs w:val="22"/>
        </w:rPr>
      </w:pPr>
      <w:r w:rsidRPr="00BF44A7">
        <w:rPr>
          <w:color w:val="0066FF"/>
          <w:sz w:val="22"/>
          <w:szCs w:val="22"/>
        </w:rPr>
        <w:t xml:space="preserve">For a detailed </w:t>
      </w:r>
      <w:r w:rsidRPr="00F72930">
        <w:rPr>
          <w:color w:val="0066FF"/>
          <w:sz w:val="22"/>
          <w:szCs w:val="22"/>
        </w:rPr>
        <w:t>description under this Section, please refer to UNDP Prodoc Section “Coordination with other relevant GEF-financed initiatives</w:t>
      </w:r>
      <w:r w:rsidR="0084738A" w:rsidRPr="00F72930">
        <w:rPr>
          <w:color w:val="0066FF"/>
          <w:sz w:val="22"/>
          <w:szCs w:val="22"/>
        </w:rPr>
        <w:t>”, pages 6</w:t>
      </w:r>
      <w:r w:rsidR="00F72930" w:rsidRPr="00F72930">
        <w:rPr>
          <w:color w:val="0066FF"/>
          <w:sz w:val="22"/>
          <w:szCs w:val="22"/>
        </w:rPr>
        <w:t>2</w:t>
      </w:r>
      <w:r w:rsidR="0084738A" w:rsidRPr="00F72930">
        <w:rPr>
          <w:color w:val="0066FF"/>
          <w:sz w:val="22"/>
          <w:szCs w:val="22"/>
        </w:rPr>
        <w:t xml:space="preserve"> – 64</w:t>
      </w:r>
      <w:r w:rsidRPr="00F72930">
        <w:rPr>
          <w:color w:val="0066FF"/>
          <w:sz w:val="22"/>
          <w:szCs w:val="22"/>
        </w:rPr>
        <w:t>.</w:t>
      </w:r>
    </w:p>
    <w:p w14:paraId="0EF51D4F" w14:textId="77777777" w:rsidR="00690C38" w:rsidRPr="000F3A61" w:rsidRDefault="00690C38" w:rsidP="00690C38">
      <w:pPr>
        <w:pStyle w:val="Paragraphedeliste"/>
        <w:ind w:left="1440"/>
        <w:jc w:val="both"/>
        <w:rPr>
          <w:sz w:val="22"/>
          <w:szCs w:val="22"/>
        </w:rPr>
      </w:pPr>
    </w:p>
    <w:p w14:paraId="64EEACA2" w14:textId="77777777" w:rsidR="00672004" w:rsidRPr="000F3A61" w:rsidRDefault="009C11A0" w:rsidP="00495536">
      <w:pPr>
        <w:pStyle w:val="Lgende"/>
        <w:spacing w:after="200"/>
        <w:ind w:firstLine="360"/>
        <w:rPr>
          <w:rFonts w:ascii="Times New Roman" w:hAnsi="Times New Roman"/>
          <w:sz w:val="22"/>
          <w:szCs w:val="22"/>
        </w:rPr>
      </w:pPr>
      <w:r w:rsidRPr="000F3A61">
        <w:rPr>
          <w:rFonts w:ascii="Times New Roman" w:hAnsi="Times New Roman"/>
          <w:smallCaps/>
          <w:sz w:val="22"/>
          <w:szCs w:val="22"/>
        </w:rPr>
        <w:t xml:space="preserve">B. </w:t>
      </w:r>
      <w:r w:rsidR="00EA5FCB" w:rsidRPr="000F3A61">
        <w:rPr>
          <w:rFonts w:ascii="Times New Roman" w:hAnsi="Times New Roman"/>
          <w:smallCaps/>
          <w:sz w:val="22"/>
          <w:szCs w:val="22"/>
        </w:rPr>
        <w:t>additional Information not addressed at PIF Stage</w:t>
      </w:r>
      <w:r w:rsidR="00EC2B1F" w:rsidRPr="000F3A61">
        <w:rPr>
          <w:rFonts w:ascii="Times New Roman" w:hAnsi="Times New Roman"/>
          <w:smallCaps/>
          <w:sz w:val="22"/>
          <w:szCs w:val="22"/>
        </w:rPr>
        <w:t xml:space="preserve">: </w:t>
      </w:r>
    </w:p>
    <w:p w14:paraId="3361BFE8" w14:textId="77777777" w:rsidR="00062BF4" w:rsidRPr="000F3A61" w:rsidRDefault="00062BF4" w:rsidP="00495536">
      <w:pPr>
        <w:spacing w:after="200"/>
        <w:ind w:left="360"/>
        <w:rPr>
          <w:b/>
          <w:sz w:val="22"/>
          <w:szCs w:val="22"/>
        </w:rPr>
      </w:pPr>
      <w:r w:rsidRPr="000F3A61">
        <w:rPr>
          <w:b/>
          <w:sz w:val="22"/>
          <w:szCs w:val="22"/>
        </w:rPr>
        <w:t>B.1 Describe how the stakeholders will be engaged in project implementation.</w:t>
      </w:r>
    </w:p>
    <w:p w14:paraId="480C0730" w14:textId="4B1BBDD1" w:rsidR="00BC2895" w:rsidRPr="00747C67" w:rsidRDefault="00BC2895" w:rsidP="00495536">
      <w:pPr>
        <w:pStyle w:val="Paragraphedeliste"/>
        <w:autoSpaceDE w:val="0"/>
        <w:autoSpaceDN w:val="0"/>
        <w:adjustRightInd w:val="0"/>
        <w:spacing w:after="200"/>
        <w:ind w:left="360"/>
        <w:contextualSpacing w:val="0"/>
        <w:jc w:val="both"/>
        <w:rPr>
          <w:b/>
          <w:color w:val="FF0000"/>
          <w:sz w:val="22"/>
          <w:szCs w:val="22"/>
        </w:rPr>
      </w:pPr>
      <w:r w:rsidRPr="00747C67">
        <w:rPr>
          <w:sz w:val="22"/>
          <w:szCs w:val="22"/>
        </w:rPr>
        <w:t xml:space="preserve">The project will be </w:t>
      </w:r>
      <w:r w:rsidRPr="00747C67">
        <w:rPr>
          <w:bCs/>
          <w:sz w:val="22"/>
          <w:szCs w:val="22"/>
        </w:rPr>
        <w:t>implemented</w:t>
      </w:r>
      <w:r w:rsidR="0044720F">
        <w:rPr>
          <w:sz w:val="22"/>
          <w:szCs w:val="22"/>
        </w:rPr>
        <w:t xml:space="preserve"> through the NIM</w:t>
      </w:r>
      <w:r w:rsidRPr="00747C67">
        <w:rPr>
          <w:sz w:val="22"/>
          <w:szCs w:val="22"/>
        </w:rPr>
        <w:t xml:space="preserve"> execution modality by the</w:t>
      </w:r>
      <w:r w:rsidRPr="00747C67">
        <w:rPr>
          <w:b/>
          <w:smallCaps/>
          <w:sz w:val="22"/>
          <w:szCs w:val="22"/>
        </w:rPr>
        <w:t xml:space="preserve"> </w:t>
      </w:r>
      <w:r w:rsidR="002866E1" w:rsidRPr="00747C67">
        <w:rPr>
          <w:sz w:val="22"/>
          <w:szCs w:val="22"/>
        </w:rPr>
        <w:t>Ministry of Energy, Petroleum, Mineral and Water Resources, and Renewable Energy Development (referred to as Ministry of Energy, in short form)</w:t>
      </w:r>
      <w:r w:rsidRPr="00747C67">
        <w:rPr>
          <w:sz w:val="22"/>
          <w:szCs w:val="22"/>
        </w:rPr>
        <w:t xml:space="preserve">. The Ministry will </w:t>
      </w:r>
      <w:r w:rsidR="00BC3480" w:rsidRPr="00747C67">
        <w:rPr>
          <w:sz w:val="22"/>
          <w:szCs w:val="22"/>
        </w:rPr>
        <w:t>also ha</w:t>
      </w:r>
      <w:r w:rsidR="00143064" w:rsidRPr="00747C67">
        <w:rPr>
          <w:sz w:val="22"/>
          <w:szCs w:val="22"/>
        </w:rPr>
        <w:t>ve responsibility for impleme</w:t>
      </w:r>
      <w:r w:rsidR="00BC3480" w:rsidRPr="00747C67">
        <w:rPr>
          <w:sz w:val="22"/>
          <w:szCs w:val="22"/>
        </w:rPr>
        <w:t xml:space="preserve">nting the </w:t>
      </w:r>
      <w:r w:rsidR="002A7C20">
        <w:rPr>
          <w:sz w:val="22"/>
          <w:szCs w:val="22"/>
        </w:rPr>
        <w:t xml:space="preserve">companion UNDP-GEF </w:t>
      </w:r>
      <w:r w:rsidR="00BC3480" w:rsidRPr="00747C67">
        <w:rPr>
          <w:sz w:val="22"/>
          <w:szCs w:val="22"/>
        </w:rPr>
        <w:t>Adaptation Project</w:t>
      </w:r>
      <w:r w:rsidR="000565A8">
        <w:rPr>
          <w:sz w:val="22"/>
          <w:szCs w:val="22"/>
        </w:rPr>
        <w:t xml:space="preserve"> entitled “</w:t>
      </w:r>
      <w:r w:rsidR="000565A8" w:rsidRPr="000565A8">
        <w:rPr>
          <w:sz w:val="22"/>
          <w:szCs w:val="22"/>
        </w:rPr>
        <w:t>Strengthening the resilience of the energy sector in Benin to the impacts of cli</w:t>
      </w:r>
      <w:r w:rsidR="000565A8">
        <w:rPr>
          <w:sz w:val="22"/>
          <w:szCs w:val="22"/>
        </w:rPr>
        <w:t xml:space="preserve">mate change – </w:t>
      </w:r>
      <w:r w:rsidR="000565A8" w:rsidRPr="000565A8">
        <w:rPr>
          <w:sz w:val="22"/>
          <w:szCs w:val="22"/>
        </w:rPr>
        <w:t>NAPA Energy”</w:t>
      </w:r>
      <w:r w:rsidR="00BC3480" w:rsidRPr="00747C67">
        <w:rPr>
          <w:sz w:val="22"/>
          <w:szCs w:val="22"/>
        </w:rPr>
        <w:t xml:space="preserve">. For this, the Ministry will </w:t>
      </w:r>
      <w:r w:rsidRPr="00747C67">
        <w:rPr>
          <w:color w:val="000000"/>
          <w:sz w:val="22"/>
          <w:szCs w:val="22"/>
        </w:rPr>
        <w:t>appoint a National Project Director who will assume ov</w:t>
      </w:r>
      <w:r w:rsidR="00BC3480" w:rsidRPr="00747C67">
        <w:rPr>
          <w:color w:val="000000"/>
          <w:sz w:val="22"/>
          <w:szCs w:val="22"/>
        </w:rPr>
        <w:t>erall responsibility for the</w:t>
      </w:r>
      <w:r w:rsidRPr="00747C67">
        <w:rPr>
          <w:color w:val="000000"/>
          <w:sz w:val="22"/>
          <w:szCs w:val="22"/>
        </w:rPr>
        <w:t xml:space="preserve"> implementation</w:t>
      </w:r>
      <w:r w:rsidR="00BC3480" w:rsidRPr="00747C67">
        <w:rPr>
          <w:color w:val="000000"/>
          <w:sz w:val="22"/>
          <w:szCs w:val="22"/>
        </w:rPr>
        <w:t xml:space="preserve"> of both projects</w:t>
      </w:r>
      <w:r w:rsidRPr="00747C67">
        <w:rPr>
          <w:color w:val="000000"/>
          <w:sz w:val="22"/>
          <w:szCs w:val="22"/>
        </w:rPr>
        <w:t>,</w:t>
      </w:r>
      <w:r w:rsidRPr="00747C67">
        <w:rPr>
          <w:sz w:val="22"/>
          <w:szCs w:val="22"/>
        </w:rPr>
        <w:t xml:space="preserve"> ensure the delivery of project outputs and the judicious use of project resources. The National Project Director </w:t>
      </w:r>
      <w:r w:rsidRPr="00747C67">
        <w:rPr>
          <w:color w:val="000000"/>
          <w:sz w:val="22"/>
          <w:szCs w:val="22"/>
        </w:rPr>
        <w:t>will be assisted by a Project Management Unit headed by a Project Manager (PM)</w:t>
      </w:r>
      <w:r w:rsidR="007F6E49" w:rsidRPr="00747C67">
        <w:rPr>
          <w:color w:val="000000"/>
          <w:sz w:val="22"/>
          <w:szCs w:val="22"/>
        </w:rPr>
        <w:t xml:space="preserve"> </w:t>
      </w:r>
      <w:r w:rsidR="00143064" w:rsidRPr="00747C67">
        <w:rPr>
          <w:color w:val="000000"/>
          <w:sz w:val="22"/>
          <w:szCs w:val="22"/>
        </w:rPr>
        <w:t xml:space="preserve">and </w:t>
      </w:r>
      <w:r w:rsidR="007F6E49" w:rsidRPr="00747C67">
        <w:rPr>
          <w:color w:val="000000"/>
          <w:sz w:val="22"/>
          <w:szCs w:val="22"/>
        </w:rPr>
        <w:t xml:space="preserve">supported by 2 Deputy Project Managers, one each for the Adaptation and </w:t>
      </w:r>
      <w:r w:rsidR="00FC421A">
        <w:rPr>
          <w:color w:val="000000"/>
          <w:sz w:val="22"/>
          <w:szCs w:val="22"/>
        </w:rPr>
        <w:t>Mitigation (</w:t>
      </w:r>
      <w:r w:rsidR="007F6E49" w:rsidRPr="00747C67">
        <w:rPr>
          <w:color w:val="000000"/>
          <w:sz w:val="22"/>
          <w:szCs w:val="22"/>
        </w:rPr>
        <w:t>Energy</w:t>
      </w:r>
      <w:r w:rsidR="00FC421A">
        <w:rPr>
          <w:color w:val="000000"/>
          <w:sz w:val="22"/>
          <w:szCs w:val="22"/>
        </w:rPr>
        <w:t>)</w:t>
      </w:r>
      <w:r w:rsidR="007F6E49" w:rsidRPr="00747C67">
        <w:rPr>
          <w:color w:val="000000"/>
          <w:sz w:val="22"/>
          <w:szCs w:val="22"/>
        </w:rPr>
        <w:t xml:space="preserve"> projects</w:t>
      </w:r>
      <w:r w:rsidRPr="00747C67">
        <w:rPr>
          <w:color w:val="000000"/>
          <w:sz w:val="22"/>
          <w:szCs w:val="22"/>
        </w:rPr>
        <w:t>.</w:t>
      </w:r>
      <w:r w:rsidRPr="00747C67">
        <w:rPr>
          <w:sz w:val="22"/>
          <w:szCs w:val="22"/>
        </w:rPr>
        <w:t xml:space="preserve"> The PM will be responsible for overall project coordination and implementation, consolidation of work plans and project papers, preparation of quarterly progress reports, reporting to the project supervisory bodies, and supervising the work of the project experts and other project staff. The PM will also closely coordinate project activities with relevant Government and other institutions and hold regular consultations with project stakeholders. </w:t>
      </w:r>
      <w:r w:rsidRPr="00747C67">
        <w:rPr>
          <w:sz w:val="22"/>
          <w:szCs w:val="22"/>
        </w:rPr>
        <w:lastRenderedPageBreak/>
        <w:t xml:space="preserve">A </w:t>
      </w:r>
      <w:r w:rsidR="00986C85" w:rsidRPr="00747C67">
        <w:rPr>
          <w:sz w:val="22"/>
          <w:szCs w:val="22"/>
        </w:rPr>
        <w:t>no</w:t>
      </w:r>
      <w:r w:rsidR="007F6E49" w:rsidRPr="00747C67">
        <w:rPr>
          <w:sz w:val="22"/>
          <w:szCs w:val="22"/>
        </w:rPr>
        <w:t>n-resident Technical Adviser (26</w:t>
      </w:r>
      <w:r w:rsidR="00986C85" w:rsidRPr="00747C67">
        <w:rPr>
          <w:sz w:val="22"/>
          <w:szCs w:val="22"/>
        </w:rPr>
        <w:t xml:space="preserve"> weeks/year) will be recruited to support the PM on technical issues, while a full-time </w:t>
      </w:r>
      <w:r w:rsidRPr="00747C67">
        <w:rPr>
          <w:sz w:val="22"/>
          <w:szCs w:val="22"/>
        </w:rPr>
        <w:t>Project Assistant (PA) will</w:t>
      </w:r>
      <w:r w:rsidR="00986C85" w:rsidRPr="00747C67">
        <w:rPr>
          <w:sz w:val="22"/>
          <w:szCs w:val="22"/>
        </w:rPr>
        <w:t xml:space="preserve"> support him/her</w:t>
      </w:r>
      <w:r w:rsidRPr="00747C67">
        <w:rPr>
          <w:sz w:val="22"/>
          <w:szCs w:val="22"/>
        </w:rPr>
        <w:t xml:space="preserve"> on administrative and financial matters. </w:t>
      </w:r>
      <w:r w:rsidR="00052EF7" w:rsidRPr="00747C67">
        <w:rPr>
          <w:sz w:val="22"/>
          <w:szCs w:val="22"/>
        </w:rPr>
        <w:t xml:space="preserve"> </w:t>
      </w:r>
    </w:p>
    <w:p w14:paraId="589C49FA" w14:textId="061D0750" w:rsidR="009431A0" w:rsidRPr="009431A0" w:rsidRDefault="009431A0" w:rsidP="00F72930">
      <w:pPr>
        <w:pStyle w:val="Paragraphedeliste"/>
        <w:autoSpaceDE w:val="0"/>
        <w:autoSpaceDN w:val="0"/>
        <w:adjustRightInd w:val="0"/>
        <w:spacing w:after="200"/>
        <w:ind w:left="360"/>
        <w:contextualSpacing w:val="0"/>
        <w:jc w:val="both"/>
        <w:rPr>
          <w:color w:val="0066FF"/>
          <w:sz w:val="22"/>
          <w:szCs w:val="22"/>
        </w:rPr>
      </w:pPr>
      <w:r w:rsidRPr="009431A0">
        <w:rPr>
          <w:color w:val="0066FF"/>
          <w:sz w:val="22"/>
          <w:szCs w:val="22"/>
        </w:rPr>
        <w:t xml:space="preserve">For additional </w:t>
      </w:r>
      <w:r w:rsidRPr="00F72930">
        <w:rPr>
          <w:color w:val="0066FF"/>
          <w:sz w:val="22"/>
          <w:szCs w:val="22"/>
        </w:rPr>
        <w:t>information on “Stakeholder Participation”, please refer to UNDP Prodoc, Section “Ma</w:t>
      </w:r>
      <w:r w:rsidR="00B20FA0" w:rsidRPr="00F72930">
        <w:rPr>
          <w:color w:val="0066FF"/>
          <w:sz w:val="22"/>
          <w:szCs w:val="22"/>
        </w:rPr>
        <w:t>nagement Arrangements”, pages 7</w:t>
      </w:r>
      <w:r w:rsidR="00F72930" w:rsidRPr="00F72930">
        <w:rPr>
          <w:color w:val="0066FF"/>
          <w:sz w:val="22"/>
          <w:szCs w:val="22"/>
        </w:rPr>
        <w:t>6</w:t>
      </w:r>
      <w:r w:rsidR="00B20FA0" w:rsidRPr="00F72930">
        <w:rPr>
          <w:color w:val="0066FF"/>
          <w:sz w:val="22"/>
          <w:szCs w:val="22"/>
        </w:rPr>
        <w:t xml:space="preserve"> – 7</w:t>
      </w:r>
      <w:r w:rsidR="00F72930" w:rsidRPr="00F72930">
        <w:rPr>
          <w:color w:val="0066FF"/>
          <w:sz w:val="22"/>
          <w:szCs w:val="22"/>
        </w:rPr>
        <w:t>7</w:t>
      </w:r>
      <w:r w:rsidRPr="009431A0">
        <w:rPr>
          <w:color w:val="0066FF"/>
          <w:sz w:val="22"/>
          <w:szCs w:val="22"/>
        </w:rPr>
        <w:t>.</w:t>
      </w:r>
    </w:p>
    <w:p w14:paraId="7AD8D6E4" w14:textId="77777777" w:rsidR="00393CFD" w:rsidRPr="000F3A61" w:rsidRDefault="00062BF4" w:rsidP="00495536">
      <w:pPr>
        <w:spacing w:after="200"/>
        <w:ind w:left="360"/>
        <w:jc w:val="both"/>
        <w:rPr>
          <w:b/>
          <w:sz w:val="22"/>
          <w:szCs w:val="22"/>
        </w:rPr>
      </w:pPr>
      <w:r w:rsidRPr="000F3A61">
        <w:rPr>
          <w:b/>
          <w:sz w:val="22"/>
          <w:szCs w:val="22"/>
        </w:rPr>
        <w:t>B.2 Describe the socioeconomic benefits to be delivered by the Project at the national and local levels, including consideration of gender dimensions, and how these will support the achievement of global benefits.</w:t>
      </w:r>
    </w:p>
    <w:p w14:paraId="6BB8EE20" w14:textId="6DA52BA3" w:rsidR="00393CFD" w:rsidRPr="00F72930" w:rsidRDefault="00F42AC1" w:rsidP="00495536">
      <w:pPr>
        <w:spacing w:after="200"/>
        <w:ind w:left="360"/>
        <w:jc w:val="both"/>
        <w:rPr>
          <w:noProof/>
          <w:sz w:val="22"/>
          <w:szCs w:val="22"/>
        </w:rPr>
      </w:pPr>
      <w:r w:rsidRPr="000F3A61">
        <w:rPr>
          <w:rFonts w:eastAsia="Calibri"/>
          <w:sz w:val="22"/>
          <w:szCs w:val="22"/>
        </w:rPr>
        <w:t xml:space="preserve">The project will bring about benefits at both local and national/global levels through reduced environmental and human health threats due </w:t>
      </w:r>
      <w:r w:rsidRPr="00F72930">
        <w:rPr>
          <w:rFonts w:eastAsia="Calibri"/>
          <w:sz w:val="22"/>
          <w:szCs w:val="22"/>
        </w:rPr>
        <w:t xml:space="preserve">to less burning of </w:t>
      </w:r>
      <w:r w:rsidR="00052EF7" w:rsidRPr="00F72930">
        <w:rPr>
          <w:rFonts w:eastAsia="Calibri"/>
          <w:sz w:val="22"/>
          <w:szCs w:val="22"/>
        </w:rPr>
        <w:t>diesel</w:t>
      </w:r>
      <w:r w:rsidRPr="00F72930">
        <w:rPr>
          <w:rFonts w:eastAsia="Calibri"/>
          <w:sz w:val="22"/>
          <w:szCs w:val="22"/>
        </w:rPr>
        <w:t xml:space="preserve">, </w:t>
      </w:r>
      <w:r w:rsidR="002A1AA8" w:rsidRPr="00F72930">
        <w:rPr>
          <w:rFonts w:eastAsia="Calibri"/>
          <w:sz w:val="22"/>
          <w:szCs w:val="22"/>
        </w:rPr>
        <w:t xml:space="preserve">wood and charcoal, </w:t>
      </w:r>
      <w:r w:rsidRPr="00F72930">
        <w:rPr>
          <w:rFonts w:eastAsia="Calibri"/>
          <w:sz w:val="22"/>
          <w:szCs w:val="22"/>
        </w:rPr>
        <w:t xml:space="preserve">thus reducing negative environmental impacts. Some of the benefits </w:t>
      </w:r>
      <w:r w:rsidR="00640AA6" w:rsidRPr="00F72930">
        <w:rPr>
          <w:rFonts w:eastAsia="Calibri"/>
          <w:sz w:val="22"/>
          <w:szCs w:val="22"/>
        </w:rPr>
        <w:t xml:space="preserve">on the long term are </w:t>
      </w:r>
      <w:r w:rsidRPr="00F72930">
        <w:rPr>
          <w:rFonts w:eastAsia="Calibri"/>
          <w:sz w:val="22"/>
          <w:szCs w:val="22"/>
        </w:rPr>
        <w:t>listed below</w:t>
      </w:r>
      <w:r w:rsidR="00393CFD" w:rsidRPr="00F72930">
        <w:rPr>
          <w:noProof/>
          <w:sz w:val="22"/>
          <w:szCs w:val="22"/>
        </w:rPr>
        <w:t xml:space="preserve">: </w:t>
      </w:r>
    </w:p>
    <w:p w14:paraId="309420DC" w14:textId="2C149B8D" w:rsidR="00393CFD" w:rsidRPr="00F72930" w:rsidRDefault="001F2B76" w:rsidP="0033444D">
      <w:pPr>
        <w:pStyle w:val="Paragraphedeliste"/>
        <w:numPr>
          <w:ilvl w:val="0"/>
          <w:numId w:val="4"/>
        </w:numPr>
        <w:spacing w:after="200" w:line="276" w:lineRule="auto"/>
        <w:jc w:val="both"/>
        <w:rPr>
          <w:noProof/>
          <w:sz w:val="22"/>
          <w:szCs w:val="22"/>
        </w:rPr>
      </w:pPr>
      <w:r w:rsidRPr="00F72930">
        <w:rPr>
          <w:noProof/>
          <w:sz w:val="22"/>
          <w:szCs w:val="22"/>
        </w:rPr>
        <w:t xml:space="preserve">Electricity from the mini-grids will provide opportunities for households, mainly women, to pursue income-generating activities requiring an electricity service and extend the hours of school children for homework. </w:t>
      </w:r>
    </w:p>
    <w:p w14:paraId="26FEA04F" w14:textId="7409851B" w:rsidR="005967F6" w:rsidRPr="000F3A61" w:rsidRDefault="0008221A" w:rsidP="0033444D">
      <w:pPr>
        <w:pStyle w:val="Paragraphedeliste"/>
        <w:numPr>
          <w:ilvl w:val="0"/>
          <w:numId w:val="4"/>
        </w:numPr>
        <w:spacing w:after="200" w:line="276" w:lineRule="auto"/>
        <w:jc w:val="both"/>
        <w:rPr>
          <w:noProof/>
          <w:sz w:val="22"/>
          <w:szCs w:val="22"/>
        </w:rPr>
      </w:pPr>
      <w:r w:rsidRPr="00F72930">
        <w:rPr>
          <w:noProof/>
          <w:sz w:val="22"/>
          <w:szCs w:val="22"/>
        </w:rPr>
        <w:t xml:space="preserve">A rural </w:t>
      </w:r>
      <w:r w:rsidR="005967F6" w:rsidRPr="00F72930">
        <w:rPr>
          <w:noProof/>
          <w:sz w:val="22"/>
          <w:szCs w:val="22"/>
        </w:rPr>
        <w:t xml:space="preserve">development </w:t>
      </w:r>
      <w:r w:rsidR="00DB685D" w:rsidRPr="00F72930">
        <w:rPr>
          <w:noProof/>
          <w:sz w:val="22"/>
          <w:szCs w:val="22"/>
        </w:rPr>
        <w:t>dynamism</w:t>
      </w:r>
      <w:r w:rsidR="00394A18" w:rsidRPr="00F72930">
        <w:rPr>
          <w:noProof/>
          <w:sz w:val="22"/>
          <w:szCs w:val="22"/>
        </w:rPr>
        <w:t xml:space="preserve"> </w:t>
      </w:r>
      <w:r w:rsidR="002A1AA8" w:rsidRPr="00F72930">
        <w:rPr>
          <w:noProof/>
          <w:sz w:val="22"/>
          <w:szCs w:val="22"/>
        </w:rPr>
        <w:t xml:space="preserve">would be generated as farmers will now have a market for their </w:t>
      </w:r>
      <w:r w:rsidR="00BB67FF" w:rsidRPr="00F72930">
        <w:rPr>
          <w:noProof/>
          <w:sz w:val="22"/>
          <w:szCs w:val="22"/>
        </w:rPr>
        <w:t xml:space="preserve">“waste” </w:t>
      </w:r>
      <w:r w:rsidR="002A1AA8" w:rsidRPr="00F72930">
        <w:rPr>
          <w:noProof/>
          <w:sz w:val="22"/>
          <w:szCs w:val="22"/>
        </w:rPr>
        <w:t>agricul</w:t>
      </w:r>
      <w:r w:rsidR="00BB67FF" w:rsidRPr="00F72930">
        <w:rPr>
          <w:noProof/>
          <w:sz w:val="22"/>
          <w:szCs w:val="22"/>
        </w:rPr>
        <w:t>tural residues, thus</w:t>
      </w:r>
      <w:r w:rsidR="00BB67FF" w:rsidRPr="000F3A61">
        <w:rPr>
          <w:noProof/>
          <w:sz w:val="22"/>
          <w:szCs w:val="22"/>
        </w:rPr>
        <w:t xml:space="preserve"> generating</w:t>
      </w:r>
      <w:r w:rsidR="002A1AA8" w:rsidRPr="000F3A61">
        <w:rPr>
          <w:noProof/>
          <w:sz w:val="22"/>
          <w:szCs w:val="22"/>
        </w:rPr>
        <w:t xml:space="preserve"> an additio</w:t>
      </w:r>
      <w:r w:rsidR="00D73FF1" w:rsidRPr="000F3A61">
        <w:rPr>
          <w:noProof/>
          <w:sz w:val="22"/>
          <w:szCs w:val="22"/>
        </w:rPr>
        <w:t>na</w:t>
      </w:r>
      <w:r w:rsidR="002A1AA8" w:rsidRPr="000F3A61">
        <w:rPr>
          <w:noProof/>
          <w:sz w:val="22"/>
          <w:szCs w:val="22"/>
        </w:rPr>
        <w:t xml:space="preserve">l source of income. </w:t>
      </w:r>
    </w:p>
    <w:p w14:paraId="13347EA0" w14:textId="1B708A3C" w:rsidR="00E540F6" w:rsidRPr="00C617CD" w:rsidRDefault="00234D8A" w:rsidP="0033444D">
      <w:pPr>
        <w:pStyle w:val="Paragraphedeliste"/>
        <w:numPr>
          <w:ilvl w:val="0"/>
          <w:numId w:val="4"/>
        </w:numPr>
        <w:spacing w:after="200" w:line="276" w:lineRule="auto"/>
        <w:jc w:val="both"/>
        <w:rPr>
          <w:noProof/>
          <w:sz w:val="22"/>
          <w:szCs w:val="22"/>
          <w:lang w:val="fr-FR"/>
        </w:rPr>
      </w:pPr>
      <w:r w:rsidRPr="000F3A61">
        <w:rPr>
          <w:noProof/>
          <w:sz w:val="22"/>
          <w:szCs w:val="22"/>
        </w:rPr>
        <w:t>Opp</w:t>
      </w:r>
      <w:r w:rsidR="00970B1E" w:rsidRPr="000F3A61">
        <w:rPr>
          <w:noProof/>
          <w:sz w:val="22"/>
          <w:szCs w:val="22"/>
        </w:rPr>
        <w:t xml:space="preserve">ortunities for the private sector in job creation </w:t>
      </w:r>
      <w:r w:rsidR="009F4838" w:rsidRPr="000F3A61">
        <w:rPr>
          <w:noProof/>
          <w:sz w:val="22"/>
          <w:szCs w:val="22"/>
        </w:rPr>
        <w:t>for gasifier installati</w:t>
      </w:r>
      <w:r w:rsidR="00BB67FF" w:rsidRPr="000F3A61">
        <w:rPr>
          <w:noProof/>
          <w:sz w:val="22"/>
          <w:szCs w:val="22"/>
        </w:rPr>
        <w:t>o</w:t>
      </w:r>
      <w:r w:rsidR="009F4838" w:rsidRPr="000F3A61">
        <w:rPr>
          <w:noProof/>
          <w:sz w:val="22"/>
          <w:szCs w:val="22"/>
        </w:rPr>
        <w:t>n, operation and maintenance</w:t>
      </w:r>
      <w:r w:rsidR="002517E8">
        <w:rPr>
          <w:noProof/>
          <w:sz w:val="22"/>
          <w:szCs w:val="22"/>
        </w:rPr>
        <w:t xml:space="preserve">. </w:t>
      </w:r>
      <w:r w:rsidR="0000029F" w:rsidRPr="00C617CD">
        <w:rPr>
          <w:noProof/>
          <w:sz w:val="22"/>
          <w:szCs w:val="22"/>
          <w:lang w:val="fr-FR"/>
        </w:rPr>
        <w:t>The project will work with</w:t>
      </w:r>
      <w:r w:rsidR="00E0163B" w:rsidRPr="00C617CD">
        <w:rPr>
          <w:noProof/>
          <w:sz w:val="22"/>
          <w:szCs w:val="22"/>
          <w:lang w:val="fr-FR"/>
        </w:rPr>
        <w:t xml:space="preserve"> local training institutions (e.g. </w:t>
      </w:r>
      <w:r w:rsidR="00B41912" w:rsidRPr="00C617CD">
        <w:rPr>
          <w:noProof/>
          <w:sz w:val="22"/>
          <w:szCs w:val="22"/>
          <w:lang w:val="fr-FR"/>
        </w:rPr>
        <w:t xml:space="preserve">Ecole Polytechnique d'Abomey Calavi, Institut Universitaire de Technologie, Université Africaine de Technologie et de Management, Lycée Technique Coullibaly, </w:t>
      </w:r>
      <w:r w:rsidR="00B20FA0">
        <w:rPr>
          <w:noProof/>
          <w:sz w:val="22"/>
          <w:szCs w:val="22"/>
          <w:lang w:val="fr-FR"/>
        </w:rPr>
        <w:t>Lycée Technique Kpondehou, Lycée</w:t>
      </w:r>
      <w:r w:rsidR="00B41912" w:rsidRPr="00C617CD">
        <w:rPr>
          <w:noProof/>
          <w:sz w:val="22"/>
          <w:szCs w:val="22"/>
          <w:lang w:val="fr-FR"/>
        </w:rPr>
        <w:t xml:space="preserve"> Technique de Porto Novo, etc.</w:t>
      </w:r>
      <w:r w:rsidR="0000029F" w:rsidRPr="00C617CD">
        <w:rPr>
          <w:noProof/>
          <w:sz w:val="22"/>
          <w:szCs w:val="22"/>
          <w:lang w:val="fr-FR"/>
        </w:rPr>
        <w:t>)</w:t>
      </w:r>
      <w:r w:rsidR="00E0163B" w:rsidRPr="00C617CD">
        <w:rPr>
          <w:noProof/>
          <w:color w:val="FF0000"/>
          <w:sz w:val="22"/>
          <w:szCs w:val="22"/>
          <w:lang w:val="fr-FR"/>
        </w:rPr>
        <w:t xml:space="preserve"> </w:t>
      </w:r>
      <w:r w:rsidR="00E0163B" w:rsidRPr="00C617CD">
        <w:rPr>
          <w:noProof/>
          <w:sz w:val="22"/>
          <w:szCs w:val="22"/>
          <w:lang w:val="fr-FR"/>
        </w:rPr>
        <w:t>to develop technical capacity required by project developers.</w:t>
      </w:r>
    </w:p>
    <w:p w14:paraId="3FA9B4E5" w14:textId="77777777" w:rsidR="0019224E" w:rsidRPr="000F3A61" w:rsidRDefault="0019224E" w:rsidP="0033444D">
      <w:pPr>
        <w:pStyle w:val="Paragraphedeliste"/>
        <w:numPr>
          <w:ilvl w:val="0"/>
          <w:numId w:val="4"/>
        </w:numPr>
        <w:spacing w:after="200" w:line="276" w:lineRule="auto"/>
        <w:jc w:val="both"/>
        <w:rPr>
          <w:noProof/>
          <w:sz w:val="22"/>
          <w:szCs w:val="22"/>
        </w:rPr>
      </w:pPr>
      <w:r w:rsidRPr="000F3A61">
        <w:rPr>
          <w:noProof/>
          <w:sz w:val="22"/>
          <w:szCs w:val="22"/>
        </w:rPr>
        <w:t>The project will seek to achieve gender equality through the empowerment of women to fully participate in all project activities and specifically those related to capacity development under the various project components.</w:t>
      </w:r>
    </w:p>
    <w:p w14:paraId="6C8D89C8" w14:textId="00A9D2AF" w:rsidR="00F42AC1" w:rsidRDefault="00F42AC1" w:rsidP="0033444D">
      <w:pPr>
        <w:pStyle w:val="Paragraphedeliste"/>
        <w:numPr>
          <w:ilvl w:val="0"/>
          <w:numId w:val="4"/>
        </w:numPr>
        <w:spacing w:after="200" w:line="276" w:lineRule="auto"/>
        <w:jc w:val="both"/>
        <w:rPr>
          <w:noProof/>
          <w:sz w:val="22"/>
          <w:szCs w:val="22"/>
        </w:rPr>
      </w:pPr>
      <w:r w:rsidRPr="000F3A61">
        <w:rPr>
          <w:noProof/>
          <w:sz w:val="22"/>
          <w:szCs w:val="22"/>
        </w:rPr>
        <w:t>Paricipation of civil society, through the involvement of NGOs</w:t>
      </w:r>
      <w:r w:rsidR="00640AA6" w:rsidRPr="000F3A61">
        <w:rPr>
          <w:noProof/>
          <w:sz w:val="22"/>
          <w:szCs w:val="22"/>
        </w:rPr>
        <w:t>,</w:t>
      </w:r>
      <w:r w:rsidRPr="000F3A61">
        <w:rPr>
          <w:noProof/>
          <w:sz w:val="22"/>
          <w:szCs w:val="22"/>
        </w:rPr>
        <w:t xml:space="preserve"> </w:t>
      </w:r>
      <w:r w:rsidR="009B26EB" w:rsidRPr="000F3A61">
        <w:rPr>
          <w:noProof/>
          <w:sz w:val="22"/>
          <w:szCs w:val="22"/>
        </w:rPr>
        <w:t>including women NGOs</w:t>
      </w:r>
      <w:r w:rsidR="009B26EB" w:rsidRPr="000F3A61">
        <w:rPr>
          <w:b/>
          <w:noProof/>
          <w:sz w:val="22"/>
          <w:szCs w:val="22"/>
        </w:rPr>
        <w:t xml:space="preserve">, </w:t>
      </w:r>
      <w:r w:rsidRPr="000F3A61">
        <w:rPr>
          <w:noProof/>
          <w:sz w:val="22"/>
          <w:szCs w:val="22"/>
        </w:rPr>
        <w:t xml:space="preserve">and stakeholder consultations, in the decision-making process related to </w:t>
      </w:r>
      <w:r w:rsidR="009F4838" w:rsidRPr="000F3A61">
        <w:rPr>
          <w:noProof/>
          <w:sz w:val="22"/>
          <w:szCs w:val="22"/>
        </w:rPr>
        <w:t>biom</w:t>
      </w:r>
      <w:r w:rsidR="00DB685D" w:rsidRPr="000F3A61">
        <w:rPr>
          <w:noProof/>
          <w:sz w:val="22"/>
          <w:szCs w:val="22"/>
        </w:rPr>
        <w:t>as</w:t>
      </w:r>
      <w:r w:rsidR="009F4838" w:rsidRPr="000F3A61">
        <w:rPr>
          <w:noProof/>
          <w:sz w:val="22"/>
          <w:szCs w:val="22"/>
        </w:rPr>
        <w:t>s gasifier</w:t>
      </w:r>
      <w:r w:rsidR="00DB685D" w:rsidRPr="000F3A61">
        <w:rPr>
          <w:noProof/>
          <w:sz w:val="22"/>
          <w:szCs w:val="22"/>
        </w:rPr>
        <w:t xml:space="preserve"> development, </w:t>
      </w:r>
      <w:r w:rsidR="00CC3C73" w:rsidRPr="000F3A61">
        <w:rPr>
          <w:noProof/>
          <w:sz w:val="22"/>
          <w:szCs w:val="22"/>
        </w:rPr>
        <w:t>and for information and awareness raising activities</w:t>
      </w:r>
      <w:r w:rsidRPr="000F3A61">
        <w:rPr>
          <w:noProof/>
          <w:sz w:val="22"/>
          <w:szCs w:val="22"/>
        </w:rPr>
        <w:t>.</w:t>
      </w:r>
    </w:p>
    <w:p w14:paraId="4A17E981" w14:textId="3B381CE9" w:rsidR="00BC3480" w:rsidRPr="000F3A61" w:rsidRDefault="00D34900" w:rsidP="0033444D">
      <w:pPr>
        <w:pStyle w:val="Paragraphedeliste"/>
        <w:numPr>
          <w:ilvl w:val="0"/>
          <w:numId w:val="4"/>
        </w:numPr>
        <w:spacing w:after="200" w:line="276" w:lineRule="auto"/>
        <w:jc w:val="both"/>
        <w:rPr>
          <w:noProof/>
          <w:sz w:val="22"/>
          <w:szCs w:val="22"/>
        </w:rPr>
      </w:pPr>
      <w:r w:rsidRPr="00D34900">
        <w:rPr>
          <w:noProof/>
          <w:sz w:val="22"/>
          <w:szCs w:val="22"/>
        </w:rPr>
        <w:t>500</w:t>
      </w:r>
      <w:r w:rsidR="00BC3480" w:rsidRPr="00D34900">
        <w:rPr>
          <w:noProof/>
          <w:sz w:val="22"/>
          <w:szCs w:val="22"/>
        </w:rPr>
        <w:t xml:space="preserve"> jobs </w:t>
      </w:r>
      <w:r w:rsidR="00BC3480">
        <w:rPr>
          <w:noProof/>
          <w:sz w:val="22"/>
          <w:szCs w:val="22"/>
        </w:rPr>
        <w:t xml:space="preserve">will be </w:t>
      </w:r>
      <w:r w:rsidR="00BC3480" w:rsidRPr="00BC3480">
        <w:rPr>
          <w:noProof/>
          <w:sz w:val="22"/>
          <w:szCs w:val="22"/>
        </w:rPr>
        <w:t xml:space="preserve">created in </w:t>
      </w:r>
      <w:r w:rsidR="00BC3480">
        <w:rPr>
          <w:noProof/>
          <w:sz w:val="22"/>
          <w:szCs w:val="22"/>
        </w:rPr>
        <w:t xml:space="preserve">the gasifier/SFM/LD sub-sectors and </w:t>
      </w:r>
      <w:r>
        <w:rPr>
          <w:noProof/>
          <w:sz w:val="22"/>
          <w:szCs w:val="22"/>
        </w:rPr>
        <w:t>5,000</w:t>
      </w:r>
      <w:r w:rsidR="00BC3480">
        <w:rPr>
          <w:noProof/>
          <w:color w:val="FF0000"/>
          <w:sz w:val="22"/>
          <w:szCs w:val="22"/>
        </w:rPr>
        <w:t xml:space="preserve"> </w:t>
      </w:r>
      <w:r w:rsidR="00BC3480" w:rsidRPr="00BC3480">
        <w:rPr>
          <w:noProof/>
          <w:sz w:val="22"/>
          <w:szCs w:val="22"/>
        </w:rPr>
        <w:t>household</w:t>
      </w:r>
      <w:r>
        <w:rPr>
          <w:noProof/>
          <w:sz w:val="22"/>
          <w:szCs w:val="22"/>
        </w:rPr>
        <w:t>s</w:t>
      </w:r>
      <w:r w:rsidR="00BC3480" w:rsidRPr="00BC3480">
        <w:rPr>
          <w:noProof/>
          <w:sz w:val="22"/>
          <w:szCs w:val="22"/>
        </w:rPr>
        <w:t xml:space="preserve"> will benefit </w:t>
      </w:r>
      <w:r w:rsidR="00BC3480">
        <w:rPr>
          <w:noProof/>
          <w:sz w:val="22"/>
          <w:szCs w:val="22"/>
        </w:rPr>
        <w:t>from clean, modern electricity services.</w:t>
      </w:r>
    </w:p>
    <w:p w14:paraId="6969588F" w14:textId="069EE988" w:rsidR="00993D53" w:rsidRDefault="00062BF4" w:rsidP="00EC3A7F">
      <w:pPr>
        <w:spacing w:after="200"/>
        <w:ind w:left="450" w:hanging="90"/>
        <w:jc w:val="both"/>
        <w:rPr>
          <w:b/>
          <w:sz w:val="22"/>
          <w:szCs w:val="22"/>
        </w:rPr>
      </w:pPr>
      <w:r w:rsidRPr="000F3A61">
        <w:rPr>
          <w:b/>
          <w:sz w:val="22"/>
          <w:szCs w:val="22"/>
        </w:rPr>
        <w:t>B.3 Explain how cost-effectiveness is reflected in the project design.</w:t>
      </w:r>
    </w:p>
    <w:p w14:paraId="1971C6B3" w14:textId="77777777" w:rsidR="00EC3A7F" w:rsidRPr="00EC3A7F" w:rsidRDefault="00EC3A7F" w:rsidP="00EC3A7F">
      <w:pPr>
        <w:spacing w:after="200"/>
        <w:ind w:left="450" w:hanging="90"/>
        <w:jc w:val="both"/>
        <w:rPr>
          <w:b/>
          <w:sz w:val="22"/>
          <w:szCs w:val="22"/>
        </w:rPr>
        <w:sectPr w:rsidR="00EC3A7F" w:rsidRPr="00EC3A7F" w:rsidSect="00FF56DB">
          <w:footerReference w:type="even" r:id="rId13"/>
          <w:footerReference w:type="default" r:id="rId14"/>
          <w:pgSz w:w="12240" w:h="15840" w:code="1"/>
          <w:pgMar w:top="1152" w:right="907" w:bottom="720" w:left="720" w:header="720" w:footer="0" w:gutter="0"/>
          <w:cols w:space="720"/>
          <w:docGrid w:linePitch="360"/>
        </w:sectPr>
      </w:pPr>
    </w:p>
    <w:p w14:paraId="23BAC72D" w14:textId="5E922F50" w:rsidR="00C75CF2" w:rsidRDefault="00AC6288" w:rsidP="00EC3A7F">
      <w:pPr>
        <w:pStyle w:val="NumberedParas"/>
        <w:numPr>
          <w:ilvl w:val="0"/>
          <w:numId w:val="0"/>
        </w:numPr>
        <w:ind w:left="360"/>
        <w:rPr>
          <w:sz w:val="22"/>
        </w:rPr>
      </w:pPr>
      <w:r>
        <w:rPr>
          <w:sz w:val="22"/>
        </w:rPr>
        <w:lastRenderedPageBreak/>
        <w:t xml:space="preserve">Within the requested funding of $ </w:t>
      </w:r>
      <w:r w:rsidRPr="00AC6288">
        <w:rPr>
          <w:sz w:val="22"/>
        </w:rPr>
        <w:t>3,872,602</w:t>
      </w:r>
      <w:r w:rsidR="005E69DA">
        <w:rPr>
          <w:sz w:val="22"/>
        </w:rPr>
        <w:t>, $ 3,700,000</w:t>
      </w:r>
      <w:r>
        <w:rPr>
          <w:sz w:val="22"/>
        </w:rPr>
        <w:t xml:space="preserve"> have been allocated for technical assistance and investment-type activities, as per the </w:t>
      </w:r>
      <w:r w:rsidRPr="00F72930">
        <w:rPr>
          <w:sz w:val="22"/>
        </w:rPr>
        <w:t xml:space="preserve">Logical Framework. </w:t>
      </w:r>
      <w:r w:rsidR="00C75CF2" w:rsidRPr="00F72930">
        <w:rPr>
          <w:sz w:val="22"/>
        </w:rPr>
        <w:t>The project management allocation is $ 172,602, representing less than 5% of the total budget.</w:t>
      </w:r>
    </w:p>
    <w:p w14:paraId="22AE4B46" w14:textId="77777777" w:rsidR="00F72930" w:rsidRPr="00F72930" w:rsidRDefault="00F72930" w:rsidP="00EC3A7F">
      <w:pPr>
        <w:pStyle w:val="NumberedParas"/>
        <w:numPr>
          <w:ilvl w:val="0"/>
          <w:numId w:val="0"/>
        </w:numPr>
        <w:ind w:left="360"/>
        <w:rPr>
          <w:sz w:val="22"/>
        </w:rPr>
      </w:pPr>
    </w:p>
    <w:p w14:paraId="1C5D861C" w14:textId="77777777" w:rsidR="00264371" w:rsidRPr="00F72930" w:rsidRDefault="00C75CF2" w:rsidP="00EC3A7F">
      <w:pPr>
        <w:pStyle w:val="NumberedParas"/>
        <w:numPr>
          <w:ilvl w:val="0"/>
          <w:numId w:val="0"/>
        </w:numPr>
        <w:ind w:left="360"/>
        <w:rPr>
          <w:sz w:val="22"/>
        </w:rPr>
      </w:pPr>
      <w:r w:rsidRPr="00F72930">
        <w:rPr>
          <w:sz w:val="22"/>
        </w:rPr>
        <w:t xml:space="preserve">The combined direct </w:t>
      </w:r>
      <w:r w:rsidR="005E69DA" w:rsidRPr="00F72930">
        <w:rPr>
          <w:sz w:val="22"/>
        </w:rPr>
        <w:t>(340,399 t CO</w:t>
      </w:r>
      <w:r w:rsidR="005E69DA" w:rsidRPr="00F72930">
        <w:rPr>
          <w:sz w:val="22"/>
          <w:vertAlign w:val="subscript"/>
        </w:rPr>
        <w:t>2</w:t>
      </w:r>
      <w:r w:rsidR="005E69DA" w:rsidRPr="00F72930">
        <w:rPr>
          <w:sz w:val="22"/>
        </w:rPr>
        <w:t xml:space="preserve">) </w:t>
      </w:r>
      <w:r w:rsidRPr="00F72930">
        <w:rPr>
          <w:sz w:val="22"/>
        </w:rPr>
        <w:t xml:space="preserve">and indirect </w:t>
      </w:r>
      <w:r w:rsidR="005E69DA" w:rsidRPr="00F72930">
        <w:rPr>
          <w:sz w:val="22"/>
        </w:rPr>
        <w:t>(1,287,720 t CO</w:t>
      </w:r>
      <w:r w:rsidR="005E69DA" w:rsidRPr="00F72930">
        <w:rPr>
          <w:sz w:val="22"/>
          <w:vertAlign w:val="subscript"/>
        </w:rPr>
        <w:t>2</w:t>
      </w:r>
      <w:r w:rsidR="005E69DA" w:rsidRPr="00F72930">
        <w:rPr>
          <w:sz w:val="22"/>
        </w:rPr>
        <w:t xml:space="preserve">) </w:t>
      </w:r>
      <w:r w:rsidRPr="00F72930">
        <w:rPr>
          <w:sz w:val="22"/>
        </w:rPr>
        <w:t>global benefits of the projec</w:t>
      </w:r>
      <w:r w:rsidR="008A0B84" w:rsidRPr="00F72930">
        <w:rPr>
          <w:sz w:val="22"/>
        </w:rPr>
        <w:t>t have been assessed at almost 1.63 million</w:t>
      </w:r>
      <w:r w:rsidRPr="00F72930">
        <w:rPr>
          <w:sz w:val="22"/>
        </w:rPr>
        <w:t xml:space="preserve"> tCO</w:t>
      </w:r>
      <w:r w:rsidRPr="00F72930">
        <w:rPr>
          <w:sz w:val="22"/>
          <w:vertAlign w:val="subscript"/>
        </w:rPr>
        <w:t>2</w:t>
      </w:r>
      <w:r w:rsidRPr="00F72930">
        <w:rPr>
          <w:sz w:val="22"/>
        </w:rPr>
        <w:t xml:space="preserve"> for only the CCM-3 component, corresponding to a unit abatement cost of $</w:t>
      </w:r>
      <w:r w:rsidR="008A0B84" w:rsidRPr="00F72930">
        <w:rPr>
          <w:sz w:val="22"/>
        </w:rPr>
        <w:t xml:space="preserve"> 2.40</w:t>
      </w:r>
      <w:r w:rsidRPr="00F72930">
        <w:rPr>
          <w:sz w:val="22"/>
        </w:rPr>
        <w:t>/tCO</w:t>
      </w:r>
      <w:r w:rsidRPr="00F72930">
        <w:rPr>
          <w:sz w:val="22"/>
          <w:vertAlign w:val="subscript"/>
        </w:rPr>
        <w:t>2</w:t>
      </w:r>
      <w:r w:rsidRPr="00F72930">
        <w:rPr>
          <w:sz w:val="22"/>
        </w:rPr>
        <w:t>.</w:t>
      </w:r>
    </w:p>
    <w:p w14:paraId="3E69700E" w14:textId="2A70D94A" w:rsidR="00264371" w:rsidRPr="00264371" w:rsidRDefault="00264371" w:rsidP="00EC3A7F">
      <w:pPr>
        <w:pStyle w:val="NumberedParas"/>
        <w:numPr>
          <w:ilvl w:val="0"/>
          <w:numId w:val="0"/>
        </w:numPr>
        <w:ind w:left="360"/>
        <w:rPr>
          <w:sz w:val="22"/>
        </w:rPr>
      </w:pPr>
      <w:r w:rsidRPr="00F72930">
        <w:rPr>
          <w:sz w:val="22"/>
        </w:rPr>
        <w:t>Including the associated sustainable forest and land management the project, an additional direct 50,951 tCO</w:t>
      </w:r>
      <w:r w:rsidRPr="00F72930">
        <w:rPr>
          <w:sz w:val="22"/>
          <w:vertAlign w:val="subscript"/>
        </w:rPr>
        <w:t>2</w:t>
      </w:r>
      <w:r w:rsidRPr="00F72930">
        <w:rPr>
          <w:sz w:val="22"/>
        </w:rPr>
        <w:t xml:space="preserve"> will be avoided every year: 3,600 tCO</w:t>
      </w:r>
      <w:r w:rsidRPr="00F72930">
        <w:rPr>
          <w:sz w:val="22"/>
          <w:vertAlign w:val="subscript"/>
        </w:rPr>
        <w:t>2</w:t>
      </w:r>
      <w:r w:rsidRPr="00F72930">
        <w:rPr>
          <w:sz w:val="22"/>
        </w:rPr>
        <w:t xml:space="preserve"> for classified forest management (output 3.2), 29,351 tCO</w:t>
      </w:r>
      <w:r w:rsidRPr="00F72930">
        <w:rPr>
          <w:sz w:val="22"/>
          <w:vertAlign w:val="subscript"/>
        </w:rPr>
        <w:t>2</w:t>
      </w:r>
      <w:r w:rsidRPr="00F72930">
        <w:rPr>
          <w:sz w:val="22"/>
        </w:rPr>
        <w:t xml:space="preserve"> for trees plantation (output 3.3) and 18,000 tCO</w:t>
      </w:r>
      <w:r w:rsidRPr="00F72930">
        <w:rPr>
          <w:sz w:val="22"/>
          <w:vertAlign w:val="subscript"/>
        </w:rPr>
        <w:t>2</w:t>
      </w:r>
      <w:r w:rsidRPr="00F72930">
        <w:rPr>
          <w:sz w:val="22"/>
        </w:rPr>
        <w:t xml:space="preserve"> for conservation agriculture. Thus during the 15-year lifetime of the biomass gasifiers, a total of 1,094,253 tCO</w:t>
      </w:r>
      <w:r w:rsidRPr="00F72930">
        <w:rPr>
          <w:sz w:val="22"/>
          <w:vertAlign w:val="subscript"/>
        </w:rPr>
        <w:t>2</w:t>
      </w:r>
      <w:r w:rsidRPr="00F72930">
        <w:rPr>
          <w:sz w:val="22"/>
        </w:rPr>
        <w:t xml:space="preserve"> will be avoided as direct global benefit, which mean an investment of $ 3.50 of GEF funds per tCO</w:t>
      </w:r>
      <w:r w:rsidRPr="00F72930">
        <w:rPr>
          <w:sz w:val="22"/>
          <w:vertAlign w:val="subscript"/>
        </w:rPr>
        <w:t>2</w:t>
      </w:r>
      <w:r w:rsidRPr="00F72930">
        <w:rPr>
          <w:sz w:val="22"/>
        </w:rPr>
        <w:t>.</w:t>
      </w:r>
    </w:p>
    <w:p w14:paraId="1C72F597" w14:textId="77777777" w:rsidR="00AC6288" w:rsidRDefault="00AC6288" w:rsidP="00EC3A7F">
      <w:pPr>
        <w:pStyle w:val="NumberedParas"/>
        <w:numPr>
          <w:ilvl w:val="0"/>
          <w:numId w:val="0"/>
        </w:numPr>
        <w:ind w:left="360"/>
        <w:rPr>
          <w:sz w:val="22"/>
        </w:rPr>
      </w:pPr>
    </w:p>
    <w:p w14:paraId="265BFC86" w14:textId="77777777" w:rsidR="00537262" w:rsidRPr="000F3A61" w:rsidRDefault="00EC2B1F" w:rsidP="00495536">
      <w:pPr>
        <w:pStyle w:val="Paragraphedeliste"/>
        <w:numPr>
          <w:ilvl w:val="0"/>
          <w:numId w:val="1"/>
        </w:numPr>
        <w:spacing w:after="200"/>
        <w:rPr>
          <w:b/>
          <w:bCs/>
          <w:smallCaps/>
          <w:sz w:val="22"/>
          <w:szCs w:val="22"/>
        </w:rPr>
      </w:pPr>
      <w:r w:rsidRPr="000F3A61">
        <w:rPr>
          <w:b/>
          <w:bCs/>
          <w:smallCaps/>
          <w:sz w:val="22"/>
          <w:szCs w:val="22"/>
        </w:rPr>
        <w:t xml:space="preserve">Describe the </w:t>
      </w:r>
      <w:r w:rsidR="00EA5FCB" w:rsidRPr="000F3A61">
        <w:rPr>
          <w:b/>
          <w:bCs/>
          <w:smallCaps/>
          <w:sz w:val="22"/>
          <w:szCs w:val="22"/>
        </w:rPr>
        <w:t>Budgeted M &amp; E Plan:</w:t>
      </w:r>
      <w:r w:rsidRPr="000F3A61">
        <w:rPr>
          <w:b/>
          <w:bCs/>
          <w:smallCaps/>
          <w:sz w:val="22"/>
          <w:szCs w:val="22"/>
        </w:rPr>
        <w:t xml:space="preserve">  </w:t>
      </w:r>
      <w:bookmarkStart w:id="13" w:name="pjSPProgram"/>
    </w:p>
    <w:bookmarkEnd w:id="13"/>
    <w:p w14:paraId="17673A4F" w14:textId="250927E9" w:rsidR="00E05F7A" w:rsidRPr="00E05F7A" w:rsidRDefault="00E05F7A" w:rsidP="00F72930">
      <w:pPr>
        <w:autoSpaceDE w:val="0"/>
        <w:autoSpaceDN w:val="0"/>
        <w:adjustRightInd w:val="0"/>
        <w:spacing w:after="200"/>
        <w:ind w:left="360"/>
        <w:jc w:val="both"/>
        <w:rPr>
          <w:color w:val="0066FF"/>
          <w:sz w:val="22"/>
          <w:szCs w:val="22"/>
        </w:rPr>
      </w:pPr>
      <w:r w:rsidRPr="00E05F7A">
        <w:rPr>
          <w:color w:val="0066FF"/>
          <w:sz w:val="22"/>
          <w:szCs w:val="22"/>
        </w:rPr>
        <w:t xml:space="preserve">For additional details, please refer to the UNDP Prodoc, Section 5 “Monitoring and </w:t>
      </w:r>
      <w:r w:rsidR="00B20FA0">
        <w:rPr>
          <w:color w:val="0066FF"/>
          <w:sz w:val="22"/>
          <w:szCs w:val="22"/>
        </w:rPr>
        <w:t xml:space="preserve">Evaluation”, </w:t>
      </w:r>
      <w:r w:rsidR="00B20FA0" w:rsidRPr="00F72930">
        <w:rPr>
          <w:color w:val="0066FF"/>
          <w:sz w:val="22"/>
          <w:szCs w:val="22"/>
        </w:rPr>
        <w:t>pages 7</w:t>
      </w:r>
      <w:r w:rsidR="00F72930">
        <w:rPr>
          <w:color w:val="0066FF"/>
          <w:sz w:val="22"/>
          <w:szCs w:val="22"/>
        </w:rPr>
        <w:t>8</w:t>
      </w:r>
      <w:r w:rsidR="00B20FA0" w:rsidRPr="00F72930">
        <w:rPr>
          <w:color w:val="0066FF"/>
          <w:sz w:val="22"/>
          <w:szCs w:val="22"/>
        </w:rPr>
        <w:t xml:space="preserve"> – 8</w:t>
      </w:r>
      <w:r w:rsidR="00F72930">
        <w:rPr>
          <w:color w:val="0066FF"/>
          <w:sz w:val="22"/>
          <w:szCs w:val="22"/>
        </w:rPr>
        <w:t>2</w:t>
      </w:r>
      <w:r w:rsidRPr="00F72930">
        <w:rPr>
          <w:color w:val="0066FF"/>
          <w:sz w:val="22"/>
          <w:szCs w:val="22"/>
        </w:rPr>
        <w:t>.</w:t>
      </w:r>
      <w:r w:rsidRPr="00E05F7A">
        <w:rPr>
          <w:color w:val="0066FF"/>
          <w:sz w:val="22"/>
          <w:szCs w:val="22"/>
        </w:rPr>
        <w:t xml:space="preserve"> </w:t>
      </w:r>
    </w:p>
    <w:p w14:paraId="31F371E7" w14:textId="2B4C7639" w:rsidR="00FC409B" w:rsidRPr="000F3A61" w:rsidRDefault="00FC409B" w:rsidP="00495536">
      <w:pPr>
        <w:autoSpaceDE w:val="0"/>
        <w:autoSpaceDN w:val="0"/>
        <w:adjustRightInd w:val="0"/>
        <w:spacing w:after="200"/>
        <w:ind w:left="360"/>
        <w:jc w:val="both"/>
        <w:rPr>
          <w:sz w:val="22"/>
          <w:szCs w:val="22"/>
        </w:rPr>
      </w:pPr>
      <w:r w:rsidRPr="000F3A61">
        <w:rPr>
          <w:sz w:val="22"/>
          <w:szCs w:val="22"/>
        </w:rPr>
        <w:t xml:space="preserve">A Project Board, </w:t>
      </w:r>
      <w:r w:rsidR="00805523" w:rsidRPr="000F3A61">
        <w:rPr>
          <w:sz w:val="22"/>
          <w:szCs w:val="22"/>
        </w:rPr>
        <w:t>as indicated above</w:t>
      </w:r>
      <w:r w:rsidRPr="000F3A61">
        <w:rPr>
          <w:sz w:val="22"/>
          <w:szCs w:val="22"/>
        </w:rPr>
        <w:t xml:space="preserve">, will provide overall guidance to project execution. Private sector investors interested in </w:t>
      </w:r>
      <w:r w:rsidR="001B138D" w:rsidRPr="000F3A61">
        <w:rPr>
          <w:sz w:val="22"/>
          <w:szCs w:val="22"/>
        </w:rPr>
        <w:t xml:space="preserve">developing business opportunities in </w:t>
      </w:r>
      <w:r w:rsidR="00E104E2" w:rsidRPr="000F3A61">
        <w:rPr>
          <w:sz w:val="22"/>
          <w:szCs w:val="22"/>
        </w:rPr>
        <w:t>biom</w:t>
      </w:r>
      <w:r w:rsidR="00700914" w:rsidRPr="000F3A61">
        <w:rPr>
          <w:sz w:val="22"/>
          <w:szCs w:val="22"/>
        </w:rPr>
        <w:t>as</w:t>
      </w:r>
      <w:r w:rsidR="00E104E2" w:rsidRPr="000F3A61">
        <w:rPr>
          <w:sz w:val="22"/>
          <w:szCs w:val="22"/>
        </w:rPr>
        <w:t>s</w:t>
      </w:r>
      <w:r w:rsidR="00700914" w:rsidRPr="000F3A61">
        <w:rPr>
          <w:sz w:val="22"/>
          <w:szCs w:val="22"/>
        </w:rPr>
        <w:t xml:space="preserve"> </w:t>
      </w:r>
      <w:r w:rsidR="00E104E2" w:rsidRPr="000F3A61">
        <w:rPr>
          <w:sz w:val="22"/>
          <w:szCs w:val="22"/>
        </w:rPr>
        <w:t xml:space="preserve">gasifier </w:t>
      </w:r>
      <w:r w:rsidR="00700914" w:rsidRPr="000F3A61">
        <w:rPr>
          <w:sz w:val="22"/>
          <w:szCs w:val="22"/>
        </w:rPr>
        <w:t>development</w:t>
      </w:r>
      <w:r w:rsidR="009D31FA" w:rsidRPr="000F3A61">
        <w:rPr>
          <w:sz w:val="22"/>
          <w:szCs w:val="22"/>
        </w:rPr>
        <w:t xml:space="preserve"> </w:t>
      </w:r>
      <w:r w:rsidR="001B138D" w:rsidRPr="000F3A61">
        <w:rPr>
          <w:sz w:val="22"/>
          <w:szCs w:val="22"/>
        </w:rPr>
        <w:t xml:space="preserve">and </w:t>
      </w:r>
      <w:r w:rsidRPr="000F3A61">
        <w:rPr>
          <w:sz w:val="22"/>
          <w:szCs w:val="22"/>
        </w:rPr>
        <w:t xml:space="preserve">other interested parties will be invited to participate in the meetings of the Project Board, </w:t>
      </w:r>
      <w:r w:rsidR="00906148" w:rsidRPr="000F3A61">
        <w:rPr>
          <w:sz w:val="22"/>
          <w:szCs w:val="22"/>
        </w:rPr>
        <w:t>as observers,</w:t>
      </w:r>
      <w:r w:rsidRPr="000F3A61">
        <w:rPr>
          <w:sz w:val="22"/>
          <w:szCs w:val="22"/>
        </w:rPr>
        <w:t xml:space="preserve"> when required.</w:t>
      </w:r>
    </w:p>
    <w:p w14:paraId="636580DC" w14:textId="4AA0D986" w:rsidR="00FC409B" w:rsidRPr="000F3A61" w:rsidRDefault="00FC409B" w:rsidP="00495536">
      <w:pPr>
        <w:autoSpaceDE w:val="0"/>
        <w:autoSpaceDN w:val="0"/>
        <w:adjustRightInd w:val="0"/>
        <w:spacing w:after="200"/>
        <w:ind w:left="360"/>
        <w:jc w:val="both"/>
        <w:rPr>
          <w:sz w:val="22"/>
          <w:szCs w:val="22"/>
        </w:rPr>
      </w:pPr>
      <w:r w:rsidRPr="000F3A61">
        <w:rPr>
          <w:sz w:val="22"/>
          <w:szCs w:val="22"/>
        </w:rPr>
        <w:lastRenderedPageBreak/>
        <w:t xml:space="preserve">UNDP will monitor and report on progress in project implementation in accordance with the UNDP Programme Manual and GEF Monitoring and Evaluation (M&amp;E) guidelines. In undertaking this, it will be supported by a National Project Director, to be designated by </w:t>
      </w:r>
      <w:r w:rsidR="009F4838" w:rsidRPr="000F3A61">
        <w:rPr>
          <w:sz w:val="22"/>
          <w:szCs w:val="22"/>
        </w:rPr>
        <w:t>the Ministry of Energy</w:t>
      </w:r>
      <w:r w:rsidRPr="000F3A61">
        <w:rPr>
          <w:sz w:val="22"/>
          <w:szCs w:val="22"/>
        </w:rPr>
        <w:t xml:space="preserve">, a </w:t>
      </w:r>
      <w:r w:rsidR="00747C67">
        <w:rPr>
          <w:sz w:val="22"/>
          <w:szCs w:val="22"/>
        </w:rPr>
        <w:t xml:space="preserve">common Adaptation - Mitigation </w:t>
      </w:r>
      <w:r w:rsidRPr="000F3A61">
        <w:rPr>
          <w:sz w:val="22"/>
          <w:szCs w:val="22"/>
        </w:rPr>
        <w:t>Project</w:t>
      </w:r>
      <w:r w:rsidR="00747C67">
        <w:rPr>
          <w:sz w:val="22"/>
          <w:szCs w:val="22"/>
        </w:rPr>
        <w:t>s</w:t>
      </w:r>
      <w:r w:rsidRPr="000F3A61">
        <w:rPr>
          <w:sz w:val="22"/>
          <w:szCs w:val="22"/>
        </w:rPr>
        <w:t xml:space="preserve"> Management Unit (PMU) that will be supported by an international part-time Chief Technical Adviser and the UNDP-GEF Regional Coord</w:t>
      </w:r>
      <w:r w:rsidR="009D31FA" w:rsidRPr="000F3A61">
        <w:rPr>
          <w:sz w:val="22"/>
          <w:szCs w:val="22"/>
        </w:rPr>
        <w:t xml:space="preserve">ination Unit (RCU) in Addis </w:t>
      </w:r>
      <w:r w:rsidR="009F4838" w:rsidRPr="000F3A61">
        <w:rPr>
          <w:sz w:val="22"/>
          <w:szCs w:val="22"/>
        </w:rPr>
        <w:t>Ababa</w:t>
      </w:r>
      <w:r w:rsidRPr="000F3A61">
        <w:rPr>
          <w:sz w:val="22"/>
          <w:szCs w:val="22"/>
        </w:rPr>
        <w:t xml:space="preserve">. The PMU will report </w:t>
      </w:r>
      <w:r w:rsidR="001B138D" w:rsidRPr="000F3A61">
        <w:rPr>
          <w:sz w:val="22"/>
          <w:szCs w:val="22"/>
        </w:rPr>
        <w:t xml:space="preserve">on </w:t>
      </w:r>
      <w:r w:rsidRPr="000F3A61">
        <w:rPr>
          <w:sz w:val="22"/>
          <w:szCs w:val="22"/>
        </w:rPr>
        <w:t>relevant progress to the National Project Director</w:t>
      </w:r>
      <w:r w:rsidR="00964BDC" w:rsidRPr="000F3A61">
        <w:rPr>
          <w:sz w:val="22"/>
          <w:szCs w:val="22"/>
        </w:rPr>
        <w:t xml:space="preserve"> and UNDP on a quarterly basis.</w:t>
      </w:r>
      <w:r w:rsidRPr="000F3A61">
        <w:rPr>
          <w:sz w:val="22"/>
          <w:szCs w:val="22"/>
        </w:rPr>
        <w:t xml:space="preserve"> Regular monitoring of the project will </w:t>
      </w:r>
      <w:r w:rsidR="001B138D" w:rsidRPr="000F3A61">
        <w:rPr>
          <w:sz w:val="22"/>
          <w:szCs w:val="22"/>
        </w:rPr>
        <w:t>take place</w:t>
      </w:r>
      <w:r w:rsidRPr="000F3A61">
        <w:rPr>
          <w:sz w:val="22"/>
          <w:szCs w:val="22"/>
        </w:rPr>
        <w:t xml:space="preserve"> through this reporting mechanism as well as through site visits, as required.</w:t>
      </w:r>
      <w:r w:rsidR="009D31FA" w:rsidRPr="000F3A61">
        <w:rPr>
          <w:sz w:val="22"/>
          <w:szCs w:val="22"/>
        </w:rPr>
        <w:t xml:space="preserve"> </w:t>
      </w:r>
    </w:p>
    <w:p w14:paraId="480D5EE0" w14:textId="1F871B65" w:rsidR="00FC409B" w:rsidRPr="000F3A61" w:rsidRDefault="00FC409B" w:rsidP="00495536">
      <w:pPr>
        <w:autoSpaceDE w:val="0"/>
        <w:autoSpaceDN w:val="0"/>
        <w:adjustRightInd w:val="0"/>
        <w:spacing w:after="200"/>
        <w:ind w:left="360"/>
        <w:jc w:val="both"/>
        <w:rPr>
          <w:sz w:val="22"/>
          <w:szCs w:val="22"/>
        </w:rPr>
      </w:pPr>
      <w:r w:rsidRPr="000F3A61">
        <w:rPr>
          <w:sz w:val="22"/>
          <w:szCs w:val="22"/>
        </w:rPr>
        <w:t xml:space="preserve">Progress will be measured against targets set out in the Work Plan and </w:t>
      </w:r>
      <w:r w:rsidR="00CC3C73" w:rsidRPr="000F3A61">
        <w:rPr>
          <w:sz w:val="22"/>
          <w:szCs w:val="22"/>
        </w:rPr>
        <w:t xml:space="preserve">indicators defined in the </w:t>
      </w:r>
      <w:r w:rsidRPr="000F3A61">
        <w:rPr>
          <w:sz w:val="22"/>
          <w:szCs w:val="22"/>
        </w:rPr>
        <w:t>Project Logical Framework. For each of the project components, a detailed monitoring plan will be prepared during project inception. In this connection, a Project Inception workshop will be organized at the start of project activities to review the Logical F</w:t>
      </w:r>
      <w:r w:rsidR="00700914" w:rsidRPr="000F3A61">
        <w:rPr>
          <w:sz w:val="22"/>
          <w:szCs w:val="22"/>
        </w:rPr>
        <w:t xml:space="preserve">ramework; </w:t>
      </w:r>
      <w:r w:rsidR="004204ED" w:rsidRPr="000F3A61">
        <w:rPr>
          <w:sz w:val="22"/>
          <w:szCs w:val="22"/>
        </w:rPr>
        <w:t>specifically detailed</w:t>
      </w:r>
      <w:r w:rsidRPr="000F3A61">
        <w:rPr>
          <w:sz w:val="22"/>
          <w:szCs w:val="22"/>
        </w:rPr>
        <w:t xml:space="preserve"> means of verification, assumptions, etc. will be revisited and adapted </w:t>
      </w:r>
      <w:r w:rsidR="001B138D" w:rsidRPr="000F3A61">
        <w:rPr>
          <w:sz w:val="22"/>
          <w:szCs w:val="22"/>
        </w:rPr>
        <w:t xml:space="preserve">(adaptive project management) </w:t>
      </w:r>
      <w:r w:rsidRPr="000F3A61">
        <w:rPr>
          <w:sz w:val="22"/>
          <w:szCs w:val="22"/>
        </w:rPr>
        <w:t xml:space="preserve">as necessary, including measures to track any major project risks and taking into consideration the situation prevailing in the country. These indicators will draw upon all sources of information, including those of other donors active in the </w:t>
      </w:r>
      <w:r w:rsidR="001B138D" w:rsidRPr="000F3A61">
        <w:rPr>
          <w:sz w:val="22"/>
          <w:szCs w:val="22"/>
        </w:rPr>
        <w:t>communal services</w:t>
      </w:r>
      <w:r w:rsidRPr="000F3A61">
        <w:rPr>
          <w:sz w:val="22"/>
          <w:szCs w:val="22"/>
        </w:rPr>
        <w:t xml:space="preserve"> field in the country. Appropriate and specific performance benchmarks will be established prior to project implementation to effectively monitor project progress and to make crucial management decisions.</w:t>
      </w:r>
    </w:p>
    <w:p w14:paraId="43FD80E1" w14:textId="77777777" w:rsidR="00FC409B" w:rsidRPr="000F3A61" w:rsidRDefault="00FC409B" w:rsidP="00495536">
      <w:pPr>
        <w:autoSpaceDE w:val="0"/>
        <w:autoSpaceDN w:val="0"/>
        <w:adjustRightInd w:val="0"/>
        <w:spacing w:after="200"/>
        <w:ind w:left="360"/>
        <w:jc w:val="both"/>
        <w:rPr>
          <w:sz w:val="22"/>
          <w:szCs w:val="22"/>
        </w:rPr>
      </w:pPr>
      <w:r w:rsidRPr="000F3A61">
        <w:rPr>
          <w:sz w:val="22"/>
          <w:szCs w:val="22"/>
        </w:rPr>
        <w:t>Annual Tripartite Review meetings (TPRs), with the participation of the project team and stakeholders, will be held to review progress, identify problems, and agree on solutions to maintain timely provision of inputs/achievement of results. The Project Board will review annual work plans as well as provide strategic advice on the most effective ways and means of implementation. Reporting to GE</w:t>
      </w:r>
      <w:r w:rsidR="001B138D" w:rsidRPr="000F3A61">
        <w:rPr>
          <w:sz w:val="22"/>
          <w:szCs w:val="22"/>
        </w:rPr>
        <w:t>F will be accomplished through Annual Project Re</w:t>
      </w:r>
      <w:r w:rsidR="00444F51" w:rsidRPr="000F3A61">
        <w:rPr>
          <w:sz w:val="22"/>
          <w:szCs w:val="22"/>
        </w:rPr>
        <w:t>view</w:t>
      </w:r>
      <w:r w:rsidR="001B138D" w:rsidRPr="000F3A61">
        <w:rPr>
          <w:sz w:val="22"/>
          <w:szCs w:val="22"/>
        </w:rPr>
        <w:t xml:space="preserve">s (APRs) and </w:t>
      </w:r>
      <w:r w:rsidRPr="000F3A61">
        <w:rPr>
          <w:sz w:val="22"/>
          <w:szCs w:val="22"/>
        </w:rPr>
        <w:t>Project Implementation Reviews (PIRs).</w:t>
      </w:r>
    </w:p>
    <w:p w14:paraId="6F4618D8" w14:textId="52983A86" w:rsidR="00FC409B" w:rsidRPr="000F3A61" w:rsidRDefault="00FC409B" w:rsidP="00495536">
      <w:pPr>
        <w:autoSpaceDE w:val="0"/>
        <w:autoSpaceDN w:val="0"/>
        <w:adjustRightInd w:val="0"/>
        <w:spacing w:after="200"/>
        <w:ind w:left="360"/>
        <w:jc w:val="both"/>
        <w:rPr>
          <w:sz w:val="22"/>
          <w:szCs w:val="22"/>
        </w:rPr>
      </w:pPr>
      <w:r w:rsidRPr="000F3A61">
        <w:rPr>
          <w:sz w:val="22"/>
          <w:szCs w:val="22"/>
        </w:rPr>
        <w:t xml:space="preserve">Additionally, the project will be the subject of an independent mid-term </w:t>
      </w:r>
      <w:r w:rsidR="00802297" w:rsidRPr="000F3A61">
        <w:rPr>
          <w:sz w:val="22"/>
          <w:szCs w:val="22"/>
        </w:rPr>
        <w:t xml:space="preserve">review </w:t>
      </w:r>
      <w:r w:rsidRPr="000F3A61">
        <w:rPr>
          <w:sz w:val="22"/>
          <w:szCs w:val="22"/>
        </w:rPr>
        <w:t xml:space="preserve">midway through project implementation and a final evaluation at project completion. The independent </w:t>
      </w:r>
      <w:r w:rsidR="00677939" w:rsidRPr="000F3A61">
        <w:rPr>
          <w:sz w:val="22"/>
          <w:szCs w:val="22"/>
        </w:rPr>
        <w:t>review/evaluation will assess</w:t>
      </w:r>
      <w:r w:rsidRPr="000F3A61">
        <w:rPr>
          <w:sz w:val="22"/>
          <w:szCs w:val="22"/>
        </w:rPr>
        <w:t xml:space="preserve"> the relevance, timeliness and impact of project inputs and discuss lessons learned for use in improving the quality of future development interventions with similar activities that could be undertaken in collaboration with other development partners to the project. The results of the final evaluation, incorporating the lessons learned, will be disseminated both within </w:t>
      </w:r>
      <w:r w:rsidR="009F4838" w:rsidRPr="000F3A61">
        <w:rPr>
          <w:sz w:val="22"/>
          <w:szCs w:val="22"/>
        </w:rPr>
        <w:t>and outside the region</w:t>
      </w:r>
      <w:r w:rsidRPr="000F3A61">
        <w:rPr>
          <w:sz w:val="22"/>
          <w:szCs w:val="22"/>
        </w:rPr>
        <w:t xml:space="preserve">. All reports will be posted on the project website. </w:t>
      </w:r>
    </w:p>
    <w:p w14:paraId="6CF8AA42" w14:textId="77777777" w:rsidR="00976401" w:rsidRPr="000F3A61" w:rsidRDefault="00E514B7" w:rsidP="00495536">
      <w:pPr>
        <w:pStyle w:val="Pieddepage"/>
        <w:tabs>
          <w:tab w:val="clear" w:pos="4320"/>
          <w:tab w:val="clear" w:pos="8640"/>
        </w:tabs>
        <w:spacing w:after="200"/>
        <w:rPr>
          <w:b/>
          <w:caps/>
          <w:sz w:val="22"/>
          <w:szCs w:val="22"/>
          <w:u w:val="single"/>
        </w:rPr>
      </w:pPr>
      <w:r w:rsidRPr="000F3A61">
        <w:rPr>
          <w:b/>
          <w:caps/>
          <w:sz w:val="22"/>
          <w:szCs w:val="22"/>
          <w:u w:val="single"/>
        </w:rPr>
        <w:t>part ii</w:t>
      </w:r>
      <w:r w:rsidR="00991A60" w:rsidRPr="000F3A61">
        <w:rPr>
          <w:b/>
          <w:caps/>
          <w:sz w:val="22"/>
          <w:szCs w:val="22"/>
          <w:u w:val="single"/>
        </w:rPr>
        <w:t>i</w:t>
      </w:r>
      <w:r w:rsidRPr="000F3A61">
        <w:rPr>
          <w:b/>
          <w:caps/>
          <w:sz w:val="22"/>
          <w:szCs w:val="22"/>
          <w:u w:val="single"/>
        </w:rPr>
        <w:t xml:space="preserve">:  </w:t>
      </w:r>
      <w:r w:rsidR="00EA5FCB" w:rsidRPr="000F3A61">
        <w:rPr>
          <w:b/>
          <w:caps/>
          <w:sz w:val="22"/>
          <w:szCs w:val="22"/>
          <w:u w:val="single"/>
        </w:rPr>
        <w:t>Approval/endorsement by GEF Operational Focal point and GEF agency</w:t>
      </w:r>
    </w:p>
    <w:p w14:paraId="1AA8A8A7" w14:textId="77777777" w:rsidR="00EA5FCB" w:rsidRPr="000F3A61" w:rsidRDefault="00EA5FCB" w:rsidP="0033444D">
      <w:pPr>
        <w:pStyle w:val="Paragraphedeliste"/>
        <w:numPr>
          <w:ilvl w:val="0"/>
          <w:numId w:val="3"/>
        </w:numPr>
        <w:spacing w:after="200"/>
        <w:rPr>
          <w:b/>
          <w:noProof/>
          <w:sz w:val="22"/>
          <w:szCs w:val="22"/>
        </w:rPr>
      </w:pPr>
      <w:r w:rsidRPr="000F3A61">
        <w:rPr>
          <w:b/>
          <w:smallCaps/>
          <w:sz w:val="22"/>
          <w:szCs w:val="22"/>
        </w:rPr>
        <w:t>Record of endorsement of GEF Operational Focal Point on Behalf of the Government</w:t>
      </w:r>
      <w:r w:rsidR="00B63C2D" w:rsidRPr="000F3A61">
        <w:rPr>
          <w:b/>
          <w:smallCaps/>
          <w:sz w:val="22"/>
          <w:szCs w:val="22"/>
        </w:rPr>
        <w:t xml:space="preserve">  </w:t>
      </w:r>
      <w:bookmarkStart w:id="14" w:name="InstitutionalArrang"/>
      <w:r w:rsidR="002513E9" w:rsidRPr="000F3A61">
        <w:rPr>
          <w:b/>
          <w:noProof/>
          <w:sz w:val="22"/>
          <w:szCs w:val="22"/>
        </w:rPr>
        <w:t xml:space="preserve"> </w:t>
      </w:r>
    </w:p>
    <w:p w14:paraId="535AE01D" w14:textId="77777777" w:rsidR="00B63C2D" w:rsidRPr="000F3A61" w:rsidRDefault="002513E9" w:rsidP="00495536">
      <w:pPr>
        <w:pStyle w:val="Paragraphedeliste"/>
        <w:spacing w:after="200"/>
        <w:rPr>
          <w:b/>
          <w:smallCaps/>
          <w:sz w:val="22"/>
          <w:szCs w:val="22"/>
        </w:rPr>
      </w:pPr>
      <w:r w:rsidRPr="000F3A61">
        <w:rPr>
          <w:b/>
          <w:noProof/>
          <w:sz w:val="22"/>
          <w:szCs w:val="22"/>
        </w:rPr>
        <w:t xml:space="preserve">    </w:t>
      </w:r>
      <w:bookmarkEnd w:id="14"/>
    </w:p>
    <w:tbl>
      <w:tblPr>
        <w:tblStyle w:val="Grilledutableau"/>
        <w:tblW w:w="0" w:type="auto"/>
        <w:tblInd w:w="108" w:type="dxa"/>
        <w:tblLook w:val="04A0" w:firstRow="1" w:lastRow="0" w:firstColumn="1" w:lastColumn="0" w:noHBand="0" w:noVBand="1"/>
      </w:tblPr>
      <w:tblGrid>
        <w:gridCol w:w="2610"/>
        <w:gridCol w:w="2610"/>
        <w:gridCol w:w="2970"/>
        <w:gridCol w:w="2250"/>
      </w:tblGrid>
      <w:tr w:rsidR="00EA5FCB" w:rsidRPr="000F3A61" w14:paraId="28E367D6" w14:textId="77777777">
        <w:tc>
          <w:tcPr>
            <w:tcW w:w="2610" w:type="dxa"/>
          </w:tcPr>
          <w:p w14:paraId="6054A362" w14:textId="77777777" w:rsidR="00EA5FCB" w:rsidRPr="000F3A61" w:rsidRDefault="00EA5FCB" w:rsidP="00495536">
            <w:pPr>
              <w:spacing w:after="200"/>
              <w:rPr>
                <w:b/>
                <w:smallCaps/>
                <w:sz w:val="22"/>
                <w:szCs w:val="22"/>
              </w:rPr>
            </w:pPr>
            <w:r w:rsidRPr="000F3A61">
              <w:rPr>
                <w:b/>
                <w:smallCaps/>
                <w:sz w:val="22"/>
                <w:szCs w:val="22"/>
              </w:rPr>
              <w:t>NAME</w:t>
            </w:r>
          </w:p>
        </w:tc>
        <w:tc>
          <w:tcPr>
            <w:tcW w:w="2610" w:type="dxa"/>
          </w:tcPr>
          <w:p w14:paraId="2A0CC131" w14:textId="77777777" w:rsidR="00EA5FCB" w:rsidRPr="000F3A61" w:rsidRDefault="00EA5FCB" w:rsidP="00495536">
            <w:pPr>
              <w:spacing w:after="200"/>
              <w:rPr>
                <w:b/>
                <w:smallCaps/>
                <w:sz w:val="22"/>
                <w:szCs w:val="22"/>
              </w:rPr>
            </w:pPr>
            <w:r w:rsidRPr="000F3A61">
              <w:rPr>
                <w:b/>
                <w:smallCaps/>
                <w:sz w:val="22"/>
                <w:szCs w:val="22"/>
              </w:rPr>
              <w:t>POSITION</w:t>
            </w:r>
          </w:p>
        </w:tc>
        <w:tc>
          <w:tcPr>
            <w:tcW w:w="2970" w:type="dxa"/>
          </w:tcPr>
          <w:p w14:paraId="465C3F6E" w14:textId="77777777" w:rsidR="00EA5FCB" w:rsidRPr="000F3A61" w:rsidRDefault="00EA5FCB" w:rsidP="00495536">
            <w:pPr>
              <w:spacing w:after="200"/>
              <w:rPr>
                <w:b/>
                <w:smallCaps/>
                <w:sz w:val="22"/>
                <w:szCs w:val="22"/>
              </w:rPr>
            </w:pPr>
            <w:r w:rsidRPr="000F3A61">
              <w:rPr>
                <w:b/>
                <w:smallCaps/>
                <w:sz w:val="22"/>
                <w:szCs w:val="22"/>
              </w:rPr>
              <w:t>MINISTRY</w:t>
            </w:r>
          </w:p>
        </w:tc>
        <w:tc>
          <w:tcPr>
            <w:tcW w:w="2250" w:type="dxa"/>
          </w:tcPr>
          <w:p w14:paraId="5BFA3580" w14:textId="77777777" w:rsidR="00EA5FCB" w:rsidRPr="000F3A61" w:rsidRDefault="00EA5FCB" w:rsidP="00495536">
            <w:pPr>
              <w:spacing w:after="200"/>
              <w:rPr>
                <w:b/>
                <w:i/>
                <w:smallCaps/>
                <w:sz w:val="22"/>
                <w:szCs w:val="22"/>
              </w:rPr>
            </w:pPr>
            <w:r w:rsidRPr="000F3A61">
              <w:rPr>
                <w:b/>
                <w:smallCaps/>
                <w:sz w:val="22"/>
                <w:szCs w:val="22"/>
              </w:rPr>
              <w:t>DATE (</w:t>
            </w:r>
            <w:r w:rsidRPr="000F3A61">
              <w:rPr>
                <w:sz w:val="22"/>
                <w:szCs w:val="22"/>
              </w:rPr>
              <w:t>mm</w:t>
            </w:r>
            <w:r w:rsidRPr="000F3A61">
              <w:rPr>
                <w:b/>
                <w:i/>
                <w:smallCaps/>
                <w:sz w:val="22"/>
                <w:szCs w:val="22"/>
              </w:rPr>
              <w:t>/</w:t>
            </w:r>
            <w:r w:rsidRPr="000F3A61">
              <w:rPr>
                <w:sz w:val="22"/>
                <w:szCs w:val="22"/>
              </w:rPr>
              <w:t>dd</w:t>
            </w:r>
            <w:r w:rsidRPr="000F3A61">
              <w:rPr>
                <w:b/>
                <w:i/>
                <w:smallCaps/>
                <w:sz w:val="22"/>
                <w:szCs w:val="22"/>
              </w:rPr>
              <w:t>/</w:t>
            </w:r>
            <w:r w:rsidRPr="000F3A61">
              <w:rPr>
                <w:sz w:val="22"/>
                <w:szCs w:val="22"/>
              </w:rPr>
              <w:t>yyyy</w:t>
            </w:r>
            <w:r w:rsidRPr="000F3A61">
              <w:rPr>
                <w:b/>
                <w:i/>
                <w:smallCaps/>
                <w:sz w:val="22"/>
                <w:szCs w:val="22"/>
              </w:rPr>
              <w:t>)</w:t>
            </w:r>
          </w:p>
        </w:tc>
      </w:tr>
      <w:tr w:rsidR="00EA5FCB" w:rsidRPr="000F3A61" w14:paraId="2C5BFD6B" w14:textId="77777777">
        <w:tc>
          <w:tcPr>
            <w:tcW w:w="2610" w:type="dxa"/>
          </w:tcPr>
          <w:p w14:paraId="37134BA4" w14:textId="77777777" w:rsidR="00EA5FCB" w:rsidRPr="000F3A61" w:rsidRDefault="00EA5FCB" w:rsidP="00495536">
            <w:pPr>
              <w:spacing w:after="200"/>
              <w:rPr>
                <w:b/>
                <w:smallCaps/>
                <w:sz w:val="22"/>
                <w:szCs w:val="22"/>
              </w:rPr>
            </w:pPr>
          </w:p>
        </w:tc>
        <w:tc>
          <w:tcPr>
            <w:tcW w:w="2610" w:type="dxa"/>
          </w:tcPr>
          <w:p w14:paraId="7A49B6AE" w14:textId="77777777" w:rsidR="00EA5FCB" w:rsidRPr="000F3A61" w:rsidRDefault="00B07D59" w:rsidP="00495536">
            <w:pPr>
              <w:spacing w:after="200"/>
              <w:rPr>
                <w:b/>
                <w:smallCaps/>
                <w:sz w:val="22"/>
                <w:szCs w:val="22"/>
              </w:rPr>
            </w:pPr>
            <w:r w:rsidRPr="000F3A61">
              <w:rPr>
                <w:b/>
                <w:smallCaps/>
                <w:sz w:val="22"/>
                <w:szCs w:val="22"/>
              </w:rPr>
              <w:t>Gef Focal Point</w:t>
            </w:r>
          </w:p>
        </w:tc>
        <w:tc>
          <w:tcPr>
            <w:tcW w:w="2970" w:type="dxa"/>
          </w:tcPr>
          <w:p w14:paraId="78F224D2" w14:textId="6AE529C6" w:rsidR="00EA5FCB" w:rsidRPr="000F3A61" w:rsidRDefault="002D3DFF" w:rsidP="00E208DF">
            <w:pPr>
              <w:spacing w:after="200"/>
              <w:rPr>
                <w:b/>
                <w:smallCaps/>
                <w:sz w:val="22"/>
                <w:szCs w:val="22"/>
              </w:rPr>
            </w:pPr>
            <w:r w:rsidRPr="000F3A61">
              <w:rPr>
                <w:b/>
                <w:smallCaps/>
                <w:sz w:val="22"/>
                <w:szCs w:val="22"/>
              </w:rPr>
              <w:t>Ministry of Environment</w:t>
            </w:r>
          </w:p>
        </w:tc>
        <w:tc>
          <w:tcPr>
            <w:tcW w:w="2250" w:type="dxa"/>
          </w:tcPr>
          <w:p w14:paraId="7C7B96FA" w14:textId="77777777" w:rsidR="00EA5FCB" w:rsidRPr="000F3A61" w:rsidRDefault="00EA5FCB" w:rsidP="00495536">
            <w:pPr>
              <w:spacing w:after="200"/>
              <w:rPr>
                <w:b/>
                <w:smallCaps/>
                <w:sz w:val="22"/>
                <w:szCs w:val="22"/>
              </w:rPr>
            </w:pPr>
          </w:p>
        </w:tc>
      </w:tr>
    </w:tbl>
    <w:p w14:paraId="44A6FD26" w14:textId="77777777" w:rsidR="00D6358B" w:rsidRPr="000F3A61" w:rsidRDefault="00D6358B" w:rsidP="00495536">
      <w:pPr>
        <w:spacing w:after="200"/>
        <w:ind w:left="547" w:hanging="547"/>
        <w:rPr>
          <w:b/>
          <w:smallCaps/>
          <w:sz w:val="22"/>
          <w:szCs w:val="22"/>
        </w:rPr>
      </w:pPr>
    </w:p>
    <w:p w14:paraId="3A389036" w14:textId="14B67C9E" w:rsidR="00AA2722" w:rsidRPr="000F3A61" w:rsidRDefault="00B63C2D" w:rsidP="00495536">
      <w:pPr>
        <w:spacing w:after="200"/>
        <w:ind w:left="547" w:hanging="547"/>
        <w:rPr>
          <w:b/>
          <w:caps/>
          <w:sz w:val="22"/>
          <w:szCs w:val="22"/>
          <w:u w:val="single"/>
        </w:rPr>
      </w:pPr>
      <w:r w:rsidRPr="000F3A61">
        <w:rPr>
          <w:b/>
          <w:smallCaps/>
          <w:sz w:val="22"/>
          <w:szCs w:val="22"/>
        </w:rPr>
        <w:t xml:space="preserve">B.  </w:t>
      </w:r>
      <w:r w:rsidR="00EA5FCB" w:rsidRPr="000F3A61">
        <w:rPr>
          <w:b/>
          <w:smallCaps/>
          <w:sz w:val="22"/>
          <w:szCs w:val="22"/>
          <w:u w:val="single"/>
        </w:rPr>
        <w:t>GEF</w:t>
      </w:r>
      <w:r w:rsidR="002D3DFF" w:rsidRPr="000F3A61">
        <w:rPr>
          <w:b/>
          <w:caps/>
          <w:sz w:val="22"/>
          <w:szCs w:val="22"/>
          <w:u w:val="single"/>
        </w:rPr>
        <w:t xml:space="preserve"> </w:t>
      </w:r>
      <w:r w:rsidR="005C6793" w:rsidRPr="000F3A61">
        <w:rPr>
          <w:b/>
          <w:caps/>
          <w:sz w:val="22"/>
          <w:szCs w:val="22"/>
          <w:u w:val="single"/>
        </w:rPr>
        <w:t>Agency</w:t>
      </w:r>
      <w:r w:rsidR="00273DCB" w:rsidRPr="000F3A61">
        <w:rPr>
          <w:b/>
          <w:caps/>
          <w:sz w:val="22"/>
          <w:szCs w:val="22"/>
          <w:u w:val="single"/>
        </w:rPr>
        <w:t xml:space="preserve"> </w:t>
      </w:r>
      <w:r w:rsidR="00291FFD" w:rsidRPr="000F3A61">
        <w:rPr>
          <w:b/>
          <w:caps/>
          <w:sz w:val="22"/>
          <w:szCs w:val="22"/>
          <w:u w:val="single"/>
        </w:rPr>
        <w:t>(ies)</w:t>
      </w:r>
      <w:r w:rsidR="005C6793" w:rsidRPr="000F3A61">
        <w:rPr>
          <w:b/>
          <w:caps/>
          <w:sz w:val="22"/>
          <w:szCs w:val="22"/>
          <w:u w:val="single"/>
        </w:rPr>
        <w:t xml:space="preserve">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1557"/>
        <w:gridCol w:w="1490"/>
        <w:gridCol w:w="1959"/>
        <w:gridCol w:w="1407"/>
        <w:gridCol w:w="2240"/>
      </w:tblGrid>
      <w:tr w:rsidR="00AA2722" w:rsidRPr="000F3A61" w14:paraId="74674C20" w14:textId="77777777">
        <w:trPr>
          <w:cantSplit/>
          <w:trHeight w:val="377"/>
        </w:trPr>
        <w:tc>
          <w:tcPr>
            <w:tcW w:w="10721" w:type="dxa"/>
            <w:gridSpan w:val="6"/>
          </w:tcPr>
          <w:p w14:paraId="27013552" w14:textId="77777777" w:rsidR="00AA2722" w:rsidRPr="000F3A61" w:rsidRDefault="00AA2722" w:rsidP="00AB430A">
            <w:pPr>
              <w:rPr>
                <w:sz w:val="22"/>
                <w:szCs w:val="22"/>
              </w:rPr>
            </w:pPr>
            <w:r w:rsidRPr="000F3A61">
              <w:rPr>
                <w:sz w:val="22"/>
                <w:szCs w:val="22"/>
              </w:rPr>
              <w:t xml:space="preserve">This request has been prepared in accordance with GEF policies and procedures </w:t>
            </w:r>
            <w:r w:rsidR="00AC1C21" w:rsidRPr="000F3A61">
              <w:rPr>
                <w:sz w:val="22"/>
                <w:szCs w:val="22"/>
              </w:rPr>
              <w:t xml:space="preserve">and meets the GEF criteria for </w:t>
            </w:r>
            <w:r w:rsidR="00D3394C" w:rsidRPr="000F3A61">
              <w:rPr>
                <w:sz w:val="22"/>
                <w:szCs w:val="22"/>
              </w:rPr>
              <w:t>CEO Endorsement</w:t>
            </w:r>
            <w:r w:rsidRPr="000F3A61">
              <w:rPr>
                <w:sz w:val="22"/>
                <w:szCs w:val="22"/>
              </w:rPr>
              <w:t>.</w:t>
            </w:r>
          </w:p>
        </w:tc>
      </w:tr>
      <w:tr w:rsidR="00DA7A46" w:rsidRPr="000F3A61" w14:paraId="4182C932" w14:textId="77777777">
        <w:tblPrEx>
          <w:tblLook w:val="01E0" w:firstRow="1" w:lastRow="1" w:firstColumn="1" w:lastColumn="1" w:noHBand="0" w:noVBand="0"/>
        </w:tblPrEx>
        <w:tc>
          <w:tcPr>
            <w:tcW w:w="2074" w:type="dxa"/>
          </w:tcPr>
          <w:p w14:paraId="39E05073" w14:textId="77777777" w:rsidR="00B63C2D" w:rsidRPr="000F3A61" w:rsidRDefault="00B63C2D" w:rsidP="00AB430A">
            <w:pPr>
              <w:jc w:val="center"/>
              <w:rPr>
                <w:sz w:val="22"/>
                <w:szCs w:val="22"/>
              </w:rPr>
            </w:pPr>
            <w:r w:rsidRPr="000F3A61">
              <w:rPr>
                <w:sz w:val="22"/>
                <w:szCs w:val="22"/>
              </w:rPr>
              <w:t xml:space="preserve">     Agency Coordinator, Agency name</w:t>
            </w:r>
          </w:p>
        </w:tc>
        <w:tc>
          <w:tcPr>
            <w:tcW w:w="1561" w:type="dxa"/>
          </w:tcPr>
          <w:p w14:paraId="6D7B2A1C" w14:textId="77777777" w:rsidR="00B63C2D" w:rsidRPr="000F3A61" w:rsidRDefault="00B63C2D" w:rsidP="00AB430A">
            <w:pPr>
              <w:jc w:val="center"/>
              <w:rPr>
                <w:sz w:val="22"/>
                <w:szCs w:val="22"/>
              </w:rPr>
            </w:pPr>
          </w:p>
          <w:p w14:paraId="290B6850" w14:textId="77777777" w:rsidR="00B63C2D" w:rsidRPr="000F3A61" w:rsidRDefault="00B63C2D" w:rsidP="00AB430A">
            <w:pPr>
              <w:jc w:val="center"/>
              <w:rPr>
                <w:sz w:val="22"/>
                <w:szCs w:val="22"/>
              </w:rPr>
            </w:pPr>
            <w:r w:rsidRPr="000F3A61">
              <w:rPr>
                <w:sz w:val="22"/>
                <w:szCs w:val="22"/>
              </w:rPr>
              <w:t>Signature</w:t>
            </w:r>
          </w:p>
        </w:tc>
        <w:tc>
          <w:tcPr>
            <w:tcW w:w="1495" w:type="dxa"/>
          </w:tcPr>
          <w:p w14:paraId="35AD8D85" w14:textId="77777777" w:rsidR="00B63C2D" w:rsidRPr="000F3A61" w:rsidRDefault="00B63C2D" w:rsidP="00AB430A">
            <w:pPr>
              <w:jc w:val="center"/>
              <w:rPr>
                <w:sz w:val="22"/>
                <w:szCs w:val="22"/>
              </w:rPr>
            </w:pPr>
            <w:r w:rsidRPr="000F3A61">
              <w:rPr>
                <w:sz w:val="22"/>
                <w:szCs w:val="22"/>
              </w:rPr>
              <w:t xml:space="preserve">Date </w:t>
            </w:r>
          </w:p>
          <w:p w14:paraId="5E1AF398" w14:textId="77777777" w:rsidR="00B63C2D" w:rsidRPr="000F3A61" w:rsidRDefault="007653F3" w:rsidP="00AB430A">
            <w:pPr>
              <w:jc w:val="center"/>
              <w:rPr>
                <w:sz w:val="22"/>
                <w:szCs w:val="22"/>
              </w:rPr>
            </w:pPr>
            <w:r w:rsidRPr="000F3A61">
              <w:rPr>
                <w:i/>
                <w:iCs/>
                <w:noProof/>
                <w:sz w:val="22"/>
                <w:szCs w:val="22"/>
              </w:rPr>
              <w:t>(Month, day, year)</w:t>
            </w:r>
          </w:p>
        </w:tc>
        <w:tc>
          <w:tcPr>
            <w:tcW w:w="1966" w:type="dxa"/>
          </w:tcPr>
          <w:p w14:paraId="4AFFE49C" w14:textId="65B193D8" w:rsidR="00B63C2D" w:rsidRPr="000F3A61" w:rsidRDefault="00B63C2D" w:rsidP="00AB430A">
            <w:pPr>
              <w:jc w:val="center"/>
              <w:rPr>
                <w:sz w:val="22"/>
                <w:szCs w:val="22"/>
              </w:rPr>
            </w:pPr>
            <w:r w:rsidRPr="000F3A61">
              <w:rPr>
                <w:sz w:val="22"/>
                <w:szCs w:val="22"/>
              </w:rPr>
              <w:t>Project Contact Person</w:t>
            </w:r>
            <w:r w:rsidR="00076FAE" w:rsidRPr="000F3A61">
              <w:rPr>
                <w:sz w:val="22"/>
                <w:szCs w:val="22"/>
              </w:rPr>
              <w:t xml:space="preserve"> </w:t>
            </w:r>
          </w:p>
        </w:tc>
        <w:tc>
          <w:tcPr>
            <w:tcW w:w="1409" w:type="dxa"/>
          </w:tcPr>
          <w:p w14:paraId="55F21F12" w14:textId="77777777" w:rsidR="00B63C2D" w:rsidRPr="000F3A61" w:rsidRDefault="00B63C2D" w:rsidP="00AB430A">
            <w:pPr>
              <w:jc w:val="center"/>
              <w:rPr>
                <w:sz w:val="22"/>
                <w:szCs w:val="22"/>
              </w:rPr>
            </w:pPr>
          </w:p>
          <w:p w14:paraId="449ECCAE" w14:textId="77777777" w:rsidR="00B63C2D" w:rsidRPr="000F3A61" w:rsidRDefault="00B63C2D" w:rsidP="00AB430A">
            <w:pPr>
              <w:jc w:val="center"/>
              <w:rPr>
                <w:sz w:val="22"/>
                <w:szCs w:val="22"/>
              </w:rPr>
            </w:pPr>
            <w:r w:rsidRPr="000F3A61">
              <w:rPr>
                <w:sz w:val="22"/>
                <w:szCs w:val="22"/>
              </w:rPr>
              <w:t>Telephone</w:t>
            </w:r>
          </w:p>
        </w:tc>
        <w:tc>
          <w:tcPr>
            <w:tcW w:w="2216" w:type="dxa"/>
          </w:tcPr>
          <w:p w14:paraId="1B1F1292" w14:textId="77777777" w:rsidR="00B63C2D" w:rsidRPr="000F3A61" w:rsidRDefault="00B63C2D" w:rsidP="00AB430A">
            <w:pPr>
              <w:jc w:val="center"/>
              <w:rPr>
                <w:sz w:val="22"/>
                <w:szCs w:val="22"/>
              </w:rPr>
            </w:pPr>
          </w:p>
          <w:p w14:paraId="121818F9" w14:textId="77777777" w:rsidR="00B63C2D" w:rsidRPr="000F3A61" w:rsidRDefault="00B63C2D" w:rsidP="00AB430A">
            <w:pPr>
              <w:jc w:val="center"/>
              <w:rPr>
                <w:sz w:val="22"/>
                <w:szCs w:val="22"/>
              </w:rPr>
            </w:pPr>
            <w:r w:rsidRPr="000F3A61">
              <w:rPr>
                <w:sz w:val="22"/>
                <w:szCs w:val="22"/>
              </w:rPr>
              <w:t>Email Address</w:t>
            </w:r>
          </w:p>
        </w:tc>
      </w:tr>
      <w:tr w:rsidR="00DA7A46" w:rsidRPr="000F3A61" w14:paraId="09B40D53" w14:textId="77777777">
        <w:tblPrEx>
          <w:tblLook w:val="01E0" w:firstRow="1" w:lastRow="1" w:firstColumn="1" w:lastColumn="1" w:noHBand="0" w:noVBand="0"/>
        </w:tblPrEx>
        <w:tc>
          <w:tcPr>
            <w:tcW w:w="2074" w:type="dxa"/>
          </w:tcPr>
          <w:p w14:paraId="516D5A9B" w14:textId="77777777" w:rsidR="009040B5" w:rsidRPr="000F3A61" w:rsidRDefault="009040B5" w:rsidP="00AB430A">
            <w:pPr>
              <w:jc w:val="center"/>
              <w:rPr>
                <w:sz w:val="22"/>
                <w:szCs w:val="22"/>
              </w:rPr>
            </w:pPr>
            <w:r w:rsidRPr="000F3A61">
              <w:rPr>
                <w:sz w:val="22"/>
                <w:szCs w:val="22"/>
              </w:rPr>
              <w:t>Adriana Dinu</w:t>
            </w:r>
          </w:p>
          <w:p w14:paraId="6B39C52C" w14:textId="6B9E0154" w:rsidR="00F44EF1" w:rsidRPr="000F3A61" w:rsidRDefault="009040B5" w:rsidP="00F72930">
            <w:pPr>
              <w:jc w:val="center"/>
              <w:rPr>
                <w:sz w:val="22"/>
                <w:szCs w:val="22"/>
              </w:rPr>
            </w:pPr>
            <w:r w:rsidRPr="000F3A61">
              <w:rPr>
                <w:sz w:val="22"/>
                <w:szCs w:val="22"/>
              </w:rPr>
              <w:t xml:space="preserve">UNDP/GEF Executive Coordinator </w:t>
            </w:r>
          </w:p>
        </w:tc>
        <w:tc>
          <w:tcPr>
            <w:tcW w:w="1561" w:type="dxa"/>
          </w:tcPr>
          <w:p w14:paraId="224E1329" w14:textId="77777777" w:rsidR="00B63C2D" w:rsidRPr="000F3A61" w:rsidRDefault="002513E9" w:rsidP="00AB430A">
            <w:pPr>
              <w:jc w:val="center"/>
              <w:rPr>
                <w:sz w:val="22"/>
                <w:szCs w:val="22"/>
              </w:rPr>
            </w:pPr>
            <w:bookmarkStart w:id="15" w:name="Signature_01"/>
            <w:r w:rsidRPr="000F3A61">
              <w:rPr>
                <w:noProof/>
                <w:sz w:val="22"/>
                <w:szCs w:val="22"/>
              </w:rPr>
              <w:t xml:space="preserve">     </w:t>
            </w:r>
            <w:bookmarkEnd w:id="15"/>
          </w:p>
        </w:tc>
        <w:tc>
          <w:tcPr>
            <w:tcW w:w="1495" w:type="dxa"/>
          </w:tcPr>
          <w:p w14:paraId="2841CE35" w14:textId="77777777" w:rsidR="00B63C2D" w:rsidRPr="000F3A61" w:rsidRDefault="00B63C2D" w:rsidP="00AB430A">
            <w:pPr>
              <w:jc w:val="center"/>
              <w:rPr>
                <w:sz w:val="22"/>
                <w:szCs w:val="22"/>
              </w:rPr>
            </w:pPr>
          </w:p>
        </w:tc>
        <w:tc>
          <w:tcPr>
            <w:tcW w:w="1966" w:type="dxa"/>
          </w:tcPr>
          <w:p w14:paraId="6913D7D0" w14:textId="22BF25F5" w:rsidR="00B63C2D" w:rsidRPr="000F3A61" w:rsidRDefault="00DA7A46" w:rsidP="00F72930">
            <w:pPr>
              <w:jc w:val="center"/>
              <w:rPr>
                <w:noProof/>
                <w:sz w:val="22"/>
                <w:szCs w:val="22"/>
              </w:rPr>
            </w:pPr>
            <w:bookmarkStart w:id="16" w:name="ContactName_01"/>
            <w:r w:rsidRPr="000F3A61">
              <w:rPr>
                <w:sz w:val="22"/>
                <w:szCs w:val="22"/>
              </w:rPr>
              <w:t>Saliou Touré</w:t>
            </w:r>
            <w:r w:rsidR="00F64AEF" w:rsidRPr="000F3A61">
              <w:rPr>
                <w:sz w:val="22"/>
                <w:szCs w:val="22"/>
              </w:rPr>
              <w:t xml:space="preserve"> Regional Technical Advisor, EITT</w:t>
            </w:r>
            <w:bookmarkEnd w:id="16"/>
          </w:p>
        </w:tc>
        <w:tc>
          <w:tcPr>
            <w:tcW w:w="1409" w:type="dxa"/>
          </w:tcPr>
          <w:p w14:paraId="394B38AE" w14:textId="7CEF22D0" w:rsidR="00B63C2D" w:rsidRPr="000F3A61" w:rsidRDefault="00076FAE" w:rsidP="00F72930">
            <w:pPr>
              <w:rPr>
                <w:sz w:val="22"/>
                <w:szCs w:val="22"/>
              </w:rPr>
            </w:pPr>
            <w:r w:rsidRPr="000F3A61">
              <w:rPr>
                <w:sz w:val="22"/>
                <w:szCs w:val="22"/>
              </w:rPr>
              <w:t xml:space="preserve">+251 </w:t>
            </w:r>
            <w:r w:rsidR="00F72930">
              <w:rPr>
                <w:sz w:val="22"/>
                <w:szCs w:val="22"/>
              </w:rPr>
              <w:t>912 503 320</w:t>
            </w:r>
          </w:p>
        </w:tc>
        <w:tc>
          <w:tcPr>
            <w:tcW w:w="2216" w:type="dxa"/>
          </w:tcPr>
          <w:p w14:paraId="15CA3731" w14:textId="77777777" w:rsidR="00B63C2D" w:rsidRPr="000F3A61" w:rsidRDefault="00D1158C" w:rsidP="00AB430A">
            <w:pPr>
              <w:rPr>
                <w:sz w:val="22"/>
                <w:szCs w:val="22"/>
              </w:rPr>
            </w:pPr>
            <w:bookmarkStart w:id="17" w:name="ContactEmail_01"/>
            <w:r w:rsidRPr="000F3A61">
              <w:rPr>
                <w:noProof/>
                <w:sz w:val="22"/>
                <w:szCs w:val="22"/>
              </w:rPr>
              <w:t>s</w:t>
            </w:r>
            <w:r w:rsidR="00DA7A46" w:rsidRPr="000F3A61">
              <w:rPr>
                <w:noProof/>
                <w:sz w:val="22"/>
                <w:szCs w:val="22"/>
              </w:rPr>
              <w:t>aliou.toure</w:t>
            </w:r>
            <w:r w:rsidR="004D0326" w:rsidRPr="000F3A61">
              <w:rPr>
                <w:noProof/>
                <w:sz w:val="22"/>
                <w:szCs w:val="22"/>
              </w:rPr>
              <w:t>@undp.org</w:t>
            </w:r>
            <w:r w:rsidR="002513E9" w:rsidRPr="000F3A61">
              <w:rPr>
                <w:noProof/>
                <w:sz w:val="22"/>
                <w:szCs w:val="22"/>
              </w:rPr>
              <w:t xml:space="preserve">     </w:t>
            </w:r>
            <w:bookmarkEnd w:id="17"/>
          </w:p>
        </w:tc>
      </w:tr>
    </w:tbl>
    <w:p w14:paraId="5B6FD74F" w14:textId="77777777" w:rsidR="00274C63" w:rsidRPr="000F3A61" w:rsidRDefault="00274C63" w:rsidP="00495536">
      <w:pPr>
        <w:spacing w:after="200"/>
        <w:rPr>
          <w:b/>
          <w:smallCaps/>
          <w:sz w:val="22"/>
          <w:szCs w:val="22"/>
        </w:rPr>
        <w:sectPr w:rsidR="00274C63" w:rsidRPr="000F3A61" w:rsidSect="00FF56DB">
          <w:type w:val="continuous"/>
          <w:pgSz w:w="12240" w:h="15840" w:code="1"/>
          <w:pgMar w:top="1152" w:right="907" w:bottom="720" w:left="720" w:header="0" w:footer="0" w:gutter="0"/>
          <w:cols w:space="720"/>
          <w:docGrid w:linePitch="360"/>
        </w:sectPr>
      </w:pPr>
    </w:p>
    <w:p w14:paraId="6CA3C757" w14:textId="77777777" w:rsidR="00991A60" w:rsidRPr="000F3A61" w:rsidRDefault="00991A60" w:rsidP="00495536">
      <w:pPr>
        <w:spacing w:after="200"/>
        <w:rPr>
          <w:b/>
          <w:smallCaps/>
          <w:sz w:val="22"/>
          <w:szCs w:val="22"/>
        </w:rPr>
      </w:pPr>
      <w:r w:rsidRPr="000F3A61">
        <w:rPr>
          <w:b/>
          <w:smallCaps/>
          <w:sz w:val="22"/>
          <w:szCs w:val="22"/>
        </w:rPr>
        <w:lastRenderedPageBreak/>
        <w:t>Annex A: Project Results Framework</w:t>
      </w:r>
    </w:p>
    <w:p w14:paraId="0742D148" w14:textId="77777777" w:rsidR="00824EA7" w:rsidRPr="00131925" w:rsidRDefault="00824EA7" w:rsidP="00824EA7">
      <w:pPr>
        <w:spacing w:after="200"/>
        <w:rPr>
          <w:sz w:val="22"/>
          <w:szCs w:val="22"/>
        </w:rPr>
      </w:pPr>
      <w:r w:rsidRPr="00131925">
        <w:rPr>
          <w:noProof/>
          <w:sz w:val="22"/>
          <w:szCs w:val="22"/>
        </w:rPr>
        <w:t>An abridged version of the logframe is provided below. However, a complete version can be found in the GEF-UNDP project document.</w:t>
      </w: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268"/>
        <w:gridCol w:w="3339"/>
        <w:gridCol w:w="2112"/>
      </w:tblGrid>
      <w:tr w:rsidR="00824EA7" w:rsidRPr="000F3A61" w14:paraId="2F4EEE1C" w14:textId="77777777" w:rsidTr="00F72930">
        <w:trPr>
          <w:trHeight w:val="352"/>
          <w:jc w:val="center"/>
        </w:trPr>
        <w:tc>
          <w:tcPr>
            <w:tcW w:w="2547" w:type="dxa"/>
            <w:shd w:val="clear" w:color="auto" w:fill="92CDDC" w:themeFill="accent5" w:themeFillTint="99"/>
          </w:tcPr>
          <w:p w14:paraId="6F046F3A" w14:textId="0CEF238B" w:rsidR="00824EA7" w:rsidRPr="000F3A61" w:rsidRDefault="00824EA7" w:rsidP="002739BE">
            <w:pPr>
              <w:widowControl w:val="0"/>
              <w:tabs>
                <w:tab w:val="left" w:pos="355"/>
              </w:tabs>
              <w:autoSpaceDE w:val="0"/>
              <w:autoSpaceDN w:val="0"/>
              <w:adjustRightInd w:val="0"/>
              <w:spacing w:line="274" w:lineRule="exact"/>
              <w:rPr>
                <w:b/>
                <w:sz w:val="22"/>
                <w:szCs w:val="22"/>
              </w:rPr>
            </w:pPr>
            <w:r>
              <w:rPr>
                <w:b/>
                <w:sz w:val="22"/>
                <w:szCs w:val="22"/>
              </w:rPr>
              <w:t>Objective/Outcome</w:t>
            </w:r>
          </w:p>
        </w:tc>
        <w:tc>
          <w:tcPr>
            <w:tcW w:w="2268" w:type="dxa"/>
            <w:shd w:val="clear" w:color="auto" w:fill="92CDDC" w:themeFill="accent5" w:themeFillTint="99"/>
          </w:tcPr>
          <w:p w14:paraId="182BEF85" w14:textId="77777777" w:rsidR="00824EA7" w:rsidRPr="000F3A61" w:rsidRDefault="00824EA7" w:rsidP="002739BE">
            <w:pPr>
              <w:widowControl w:val="0"/>
              <w:tabs>
                <w:tab w:val="left" w:pos="355"/>
              </w:tabs>
              <w:autoSpaceDE w:val="0"/>
              <w:autoSpaceDN w:val="0"/>
              <w:adjustRightInd w:val="0"/>
              <w:spacing w:line="274" w:lineRule="exact"/>
              <w:jc w:val="center"/>
              <w:rPr>
                <w:b/>
                <w:sz w:val="22"/>
                <w:szCs w:val="22"/>
              </w:rPr>
            </w:pPr>
            <w:r w:rsidRPr="000F3A61">
              <w:rPr>
                <w:b/>
                <w:color w:val="000000"/>
                <w:sz w:val="22"/>
                <w:szCs w:val="22"/>
              </w:rPr>
              <w:t>Indicator</w:t>
            </w:r>
          </w:p>
        </w:tc>
        <w:tc>
          <w:tcPr>
            <w:tcW w:w="3339" w:type="dxa"/>
            <w:shd w:val="clear" w:color="auto" w:fill="92CDDC" w:themeFill="accent5" w:themeFillTint="99"/>
          </w:tcPr>
          <w:p w14:paraId="4B0C0C95" w14:textId="3F5EB069" w:rsidR="00824EA7" w:rsidRPr="000F3A61" w:rsidRDefault="00824EA7" w:rsidP="002739BE">
            <w:pPr>
              <w:widowControl w:val="0"/>
              <w:tabs>
                <w:tab w:val="left" w:pos="355"/>
              </w:tabs>
              <w:autoSpaceDE w:val="0"/>
              <w:autoSpaceDN w:val="0"/>
              <w:adjustRightInd w:val="0"/>
              <w:spacing w:line="274" w:lineRule="exact"/>
              <w:jc w:val="center"/>
              <w:rPr>
                <w:b/>
                <w:sz w:val="22"/>
                <w:szCs w:val="22"/>
              </w:rPr>
            </w:pPr>
            <w:r w:rsidRPr="000F3A61">
              <w:rPr>
                <w:b/>
                <w:color w:val="000000"/>
                <w:sz w:val="22"/>
                <w:szCs w:val="22"/>
              </w:rPr>
              <w:t>End of Project</w:t>
            </w:r>
            <w:r>
              <w:rPr>
                <w:b/>
                <w:color w:val="000000"/>
                <w:sz w:val="22"/>
                <w:szCs w:val="22"/>
              </w:rPr>
              <w:t xml:space="preserve"> </w:t>
            </w:r>
            <w:r w:rsidRPr="00747C67">
              <w:rPr>
                <w:b/>
                <w:color w:val="000000"/>
                <w:sz w:val="22"/>
                <w:szCs w:val="22"/>
              </w:rPr>
              <w:t>Target</w:t>
            </w:r>
            <w:r>
              <w:rPr>
                <w:b/>
                <w:color w:val="000000"/>
                <w:sz w:val="22"/>
                <w:szCs w:val="22"/>
              </w:rPr>
              <w:t>(</w:t>
            </w:r>
            <w:r w:rsidRPr="00747C67">
              <w:rPr>
                <w:b/>
                <w:color w:val="000000"/>
                <w:sz w:val="22"/>
                <w:szCs w:val="22"/>
              </w:rPr>
              <w:t>s</w:t>
            </w:r>
            <w:r>
              <w:rPr>
                <w:b/>
                <w:color w:val="000000"/>
                <w:sz w:val="22"/>
                <w:szCs w:val="22"/>
              </w:rPr>
              <w:t>)</w:t>
            </w:r>
          </w:p>
        </w:tc>
        <w:tc>
          <w:tcPr>
            <w:tcW w:w="2112" w:type="dxa"/>
            <w:shd w:val="clear" w:color="auto" w:fill="92CDDC" w:themeFill="accent5" w:themeFillTint="99"/>
          </w:tcPr>
          <w:p w14:paraId="284B8D0B" w14:textId="77777777" w:rsidR="00824EA7" w:rsidRPr="000F3A61" w:rsidRDefault="00824EA7" w:rsidP="002739BE">
            <w:pPr>
              <w:widowControl w:val="0"/>
              <w:tabs>
                <w:tab w:val="left" w:pos="355"/>
              </w:tabs>
              <w:autoSpaceDE w:val="0"/>
              <w:autoSpaceDN w:val="0"/>
              <w:adjustRightInd w:val="0"/>
              <w:spacing w:line="274" w:lineRule="exact"/>
              <w:jc w:val="center"/>
              <w:rPr>
                <w:b/>
                <w:sz w:val="22"/>
                <w:szCs w:val="22"/>
              </w:rPr>
            </w:pPr>
            <w:r w:rsidRPr="000F3A61">
              <w:rPr>
                <w:b/>
                <w:color w:val="000000"/>
                <w:sz w:val="22"/>
                <w:szCs w:val="22"/>
              </w:rPr>
              <w:t>Sources of Verification</w:t>
            </w:r>
          </w:p>
        </w:tc>
      </w:tr>
      <w:tr w:rsidR="00824EA7" w:rsidRPr="000F3A61" w14:paraId="61A9D954" w14:textId="77777777" w:rsidTr="00F72930">
        <w:trPr>
          <w:trHeight w:val="2341"/>
          <w:jc w:val="center"/>
        </w:trPr>
        <w:tc>
          <w:tcPr>
            <w:tcW w:w="2547" w:type="dxa"/>
          </w:tcPr>
          <w:p w14:paraId="1B102AF0" w14:textId="77777777" w:rsidR="00824EA7" w:rsidRPr="000F3A61" w:rsidRDefault="00824EA7" w:rsidP="002739BE">
            <w:pPr>
              <w:rPr>
                <w:sz w:val="22"/>
                <w:szCs w:val="22"/>
              </w:rPr>
            </w:pPr>
            <w:r w:rsidRPr="000F3A61">
              <w:rPr>
                <w:sz w:val="22"/>
                <w:szCs w:val="22"/>
              </w:rPr>
              <w:t>To introduce an integrated energy and ecosystems-based approach to sustainable biomass electricity generation in the country.</w:t>
            </w:r>
          </w:p>
          <w:p w14:paraId="564BFA26" w14:textId="77777777" w:rsidR="00824EA7" w:rsidRPr="000F3A61" w:rsidRDefault="00824EA7" w:rsidP="002739BE">
            <w:pPr>
              <w:rPr>
                <w:sz w:val="22"/>
                <w:szCs w:val="22"/>
              </w:rPr>
            </w:pPr>
          </w:p>
        </w:tc>
        <w:tc>
          <w:tcPr>
            <w:tcW w:w="2268" w:type="dxa"/>
          </w:tcPr>
          <w:p w14:paraId="3BC87027" w14:textId="1D87EA0C" w:rsidR="00824EA7" w:rsidRPr="00747C67" w:rsidRDefault="00824EA7" w:rsidP="002739BE">
            <w:pPr>
              <w:widowControl w:val="0"/>
              <w:tabs>
                <w:tab w:val="left" w:pos="355"/>
              </w:tabs>
              <w:autoSpaceDE w:val="0"/>
              <w:autoSpaceDN w:val="0"/>
              <w:adjustRightInd w:val="0"/>
              <w:rPr>
                <w:sz w:val="22"/>
                <w:szCs w:val="22"/>
              </w:rPr>
            </w:pPr>
            <w:r w:rsidRPr="00747C67">
              <w:rPr>
                <w:sz w:val="22"/>
                <w:szCs w:val="22"/>
              </w:rPr>
              <w:t>Emission reduction over the 15-year lifetime of gasifiers.</w:t>
            </w:r>
          </w:p>
          <w:p w14:paraId="628F8A5B" w14:textId="77777777" w:rsidR="00824EA7" w:rsidRPr="00747C67" w:rsidRDefault="00824EA7" w:rsidP="002739BE">
            <w:pPr>
              <w:widowControl w:val="0"/>
              <w:tabs>
                <w:tab w:val="left" w:pos="355"/>
              </w:tabs>
              <w:autoSpaceDE w:val="0"/>
              <w:autoSpaceDN w:val="0"/>
              <w:adjustRightInd w:val="0"/>
              <w:rPr>
                <w:sz w:val="22"/>
                <w:szCs w:val="22"/>
              </w:rPr>
            </w:pPr>
          </w:p>
          <w:p w14:paraId="138354AC" w14:textId="022A9997" w:rsidR="00824EA7" w:rsidRPr="00747C67" w:rsidRDefault="00824EA7" w:rsidP="002739BE">
            <w:pPr>
              <w:widowControl w:val="0"/>
              <w:tabs>
                <w:tab w:val="left" w:pos="355"/>
              </w:tabs>
              <w:autoSpaceDE w:val="0"/>
              <w:autoSpaceDN w:val="0"/>
              <w:adjustRightInd w:val="0"/>
              <w:rPr>
                <w:sz w:val="22"/>
                <w:szCs w:val="22"/>
              </w:rPr>
            </w:pPr>
            <w:r w:rsidRPr="00747C67">
              <w:rPr>
                <w:sz w:val="22"/>
                <w:szCs w:val="22"/>
              </w:rPr>
              <w:t>Biomass-based electricity generation by project end.</w:t>
            </w:r>
          </w:p>
          <w:p w14:paraId="37BBC064" w14:textId="77777777" w:rsidR="00824EA7" w:rsidRPr="00747C67" w:rsidRDefault="00824EA7" w:rsidP="002739BE">
            <w:pPr>
              <w:widowControl w:val="0"/>
              <w:tabs>
                <w:tab w:val="left" w:pos="355"/>
              </w:tabs>
              <w:autoSpaceDE w:val="0"/>
              <w:autoSpaceDN w:val="0"/>
              <w:adjustRightInd w:val="0"/>
              <w:rPr>
                <w:sz w:val="22"/>
                <w:szCs w:val="22"/>
              </w:rPr>
            </w:pPr>
          </w:p>
          <w:p w14:paraId="29B7FF23" w14:textId="77777777" w:rsidR="00824EA7" w:rsidRPr="00747C67" w:rsidRDefault="00824EA7" w:rsidP="002739BE">
            <w:pPr>
              <w:widowControl w:val="0"/>
              <w:tabs>
                <w:tab w:val="left" w:pos="355"/>
              </w:tabs>
              <w:autoSpaceDE w:val="0"/>
              <w:autoSpaceDN w:val="0"/>
              <w:adjustRightInd w:val="0"/>
              <w:rPr>
                <w:sz w:val="22"/>
                <w:szCs w:val="22"/>
              </w:rPr>
            </w:pPr>
          </w:p>
          <w:p w14:paraId="70463255" w14:textId="77777777" w:rsidR="00824EA7" w:rsidRPr="00747C67" w:rsidRDefault="00824EA7" w:rsidP="002739BE">
            <w:pPr>
              <w:widowControl w:val="0"/>
              <w:tabs>
                <w:tab w:val="left" w:pos="355"/>
              </w:tabs>
              <w:autoSpaceDE w:val="0"/>
              <w:autoSpaceDN w:val="0"/>
              <w:adjustRightInd w:val="0"/>
              <w:rPr>
                <w:sz w:val="22"/>
                <w:szCs w:val="22"/>
              </w:rPr>
            </w:pPr>
          </w:p>
          <w:p w14:paraId="0A3A67F0" w14:textId="77777777" w:rsidR="00824EA7" w:rsidRPr="00747C67" w:rsidRDefault="00824EA7" w:rsidP="002739BE">
            <w:pPr>
              <w:widowControl w:val="0"/>
              <w:tabs>
                <w:tab w:val="left" w:pos="355"/>
              </w:tabs>
              <w:autoSpaceDE w:val="0"/>
              <w:autoSpaceDN w:val="0"/>
              <w:adjustRightInd w:val="0"/>
              <w:rPr>
                <w:sz w:val="22"/>
                <w:szCs w:val="22"/>
              </w:rPr>
            </w:pPr>
          </w:p>
          <w:p w14:paraId="38851075" w14:textId="3752F76B" w:rsidR="00824EA7" w:rsidRPr="00747C67" w:rsidRDefault="00824EA7" w:rsidP="002739BE">
            <w:pPr>
              <w:widowControl w:val="0"/>
              <w:tabs>
                <w:tab w:val="left" w:pos="355"/>
              </w:tabs>
              <w:autoSpaceDE w:val="0"/>
              <w:autoSpaceDN w:val="0"/>
              <w:adjustRightInd w:val="0"/>
              <w:rPr>
                <w:sz w:val="22"/>
                <w:szCs w:val="22"/>
              </w:rPr>
            </w:pPr>
            <w:r w:rsidRPr="00747C67">
              <w:rPr>
                <w:sz w:val="22"/>
                <w:szCs w:val="22"/>
              </w:rPr>
              <w:t xml:space="preserve">Integrated Land Uses Management Plans (ILUMPs) adopted. </w:t>
            </w:r>
          </w:p>
          <w:p w14:paraId="38D0956B" w14:textId="71A2CF4F" w:rsidR="00824EA7" w:rsidRPr="00747C67" w:rsidRDefault="00824EA7" w:rsidP="002739BE">
            <w:pPr>
              <w:widowControl w:val="0"/>
              <w:tabs>
                <w:tab w:val="left" w:pos="355"/>
              </w:tabs>
              <w:autoSpaceDE w:val="0"/>
              <w:autoSpaceDN w:val="0"/>
              <w:adjustRightInd w:val="0"/>
              <w:rPr>
                <w:sz w:val="22"/>
                <w:szCs w:val="22"/>
              </w:rPr>
            </w:pPr>
            <w:r w:rsidRPr="00747C67">
              <w:rPr>
                <w:sz w:val="22"/>
                <w:szCs w:val="22"/>
              </w:rPr>
              <w:t>Number of ha under SLFM practices.</w:t>
            </w:r>
          </w:p>
          <w:p w14:paraId="35010296" w14:textId="77777777" w:rsidR="00824EA7" w:rsidRDefault="00824EA7" w:rsidP="002739BE">
            <w:pPr>
              <w:widowControl w:val="0"/>
              <w:tabs>
                <w:tab w:val="left" w:pos="355"/>
              </w:tabs>
              <w:autoSpaceDE w:val="0"/>
              <w:autoSpaceDN w:val="0"/>
              <w:adjustRightInd w:val="0"/>
              <w:rPr>
                <w:sz w:val="22"/>
                <w:szCs w:val="22"/>
              </w:rPr>
            </w:pPr>
          </w:p>
          <w:p w14:paraId="5DBE6805" w14:textId="77777777" w:rsidR="00824EA7" w:rsidRDefault="00824EA7" w:rsidP="002739BE">
            <w:pPr>
              <w:widowControl w:val="0"/>
              <w:tabs>
                <w:tab w:val="left" w:pos="355"/>
              </w:tabs>
              <w:autoSpaceDE w:val="0"/>
              <w:autoSpaceDN w:val="0"/>
              <w:adjustRightInd w:val="0"/>
              <w:rPr>
                <w:sz w:val="22"/>
                <w:szCs w:val="22"/>
              </w:rPr>
            </w:pPr>
          </w:p>
          <w:p w14:paraId="2C83CAF6" w14:textId="77777777" w:rsidR="00824EA7" w:rsidRDefault="00824EA7" w:rsidP="002739BE">
            <w:pPr>
              <w:widowControl w:val="0"/>
              <w:tabs>
                <w:tab w:val="left" w:pos="355"/>
              </w:tabs>
              <w:autoSpaceDE w:val="0"/>
              <w:autoSpaceDN w:val="0"/>
              <w:adjustRightInd w:val="0"/>
              <w:rPr>
                <w:sz w:val="22"/>
                <w:szCs w:val="22"/>
              </w:rPr>
            </w:pPr>
          </w:p>
          <w:p w14:paraId="570E1A08" w14:textId="77777777" w:rsidR="00824EA7" w:rsidRDefault="00824EA7" w:rsidP="002739BE">
            <w:pPr>
              <w:widowControl w:val="0"/>
              <w:tabs>
                <w:tab w:val="left" w:pos="355"/>
              </w:tabs>
              <w:autoSpaceDE w:val="0"/>
              <w:autoSpaceDN w:val="0"/>
              <w:adjustRightInd w:val="0"/>
              <w:rPr>
                <w:sz w:val="22"/>
                <w:szCs w:val="22"/>
              </w:rPr>
            </w:pPr>
          </w:p>
          <w:p w14:paraId="53097681" w14:textId="77777777" w:rsidR="00824EA7" w:rsidRDefault="00824EA7" w:rsidP="002739BE">
            <w:pPr>
              <w:widowControl w:val="0"/>
              <w:tabs>
                <w:tab w:val="left" w:pos="355"/>
              </w:tabs>
              <w:autoSpaceDE w:val="0"/>
              <w:autoSpaceDN w:val="0"/>
              <w:adjustRightInd w:val="0"/>
              <w:rPr>
                <w:sz w:val="22"/>
                <w:szCs w:val="22"/>
              </w:rPr>
            </w:pPr>
          </w:p>
          <w:p w14:paraId="23E059E8" w14:textId="6DA290AD" w:rsidR="00824EA7" w:rsidRPr="005573C0" w:rsidRDefault="00824EA7" w:rsidP="002739BE">
            <w:pPr>
              <w:widowControl w:val="0"/>
              <w:tabs>
                <w:tab w:val="left" w:pos="355"/>
              </w:tabs>
              <w:autoSpaceDE w:val="0"/>
              <w:autoSpaceDN w:val="0"/>
              <w:adjustRightInd w:val="0"/>
              <w:rPr>
                <w:sz w:val="22"/>
                <w:szCs w:val="22"/>
              </w:rPr>
            </w:pPr>
            <w:r>
              <w:rPr>
                <w:sz w:val="22"/>
                <w:szCs w:val="22"/>
              </w:rPr>
              <w:t>500</w:t>
            </w:r>
            <w:r w:rsidRPr="005573C0">
              <w:rPr>
                <w:sz w:val="22"/>
                <w:szCs w:val="22"/>
              </w:rPr>
              <w:t xml:space="preserve"> jobs created in the gasifier/SFM/LD sub-sectors. </w:t>
            </w:r>
          </w:p>
          <w:p w14:paraId="70E5F18B" w14:textId="77777777" w:rsidR="00824EA7" w:rsidRPr="000F3A61" w:rsidRDefault="00824EA7" w:rsidP="002739BE">
            <w:pPr>
              <w:widowControl w:val="0"/>
              <w:tabs>
                <w:tab w:val="left" w:pos="355"/>
              </w:tabs>
              <w:autoSpaceDE w:val="0"/>
              <w:autoSpaceDN w:val="0"/>
              <w:adjustRightInd w:val="0"/>
              <w:rPr>
                <w:sz w:val="22"/>
                <w:szCs w:val="22"/>
              </w:rPr>
            </w:pPr>
          </w:p>
        </w:tc>
        <w:tc>
          <w:tcPr>
            <w:tcW w:w="3339" w:type="dxa"/>
          </w:tcPr>
          <w:p w14:paraId="6C0A798C" w14:textId="77A8D757" w:rsidR="00824EA7" w:rsidRDefault="00824EA7" w:rsidP="002739BE">
            <w:pPr>
              <w:widowControl w:val="0"/>
              <w:tabs>
                <w:tab w:val="left" w:pos="355"/>
              </w:tabs>
              <w:autoSpaceDE w:val="0"/>
              <w:autoSpaceDN w:val="0"/>
              <w:adjustRightInd w:val="0"/>
              <w:rPr>
                <w:sz w:val="22"/>
                <w:szCs w:val="22"/>
              </w:rPr>
            </w:pPr>
            <w:r w:rsidRPr="000F3A61">
              <w:rPr>
                <w:sz w:val="22"/>
                <w:szCs w:val="22"/>
              </w:rPr>
              <w:t xml:space="preserve">Biomass-based electricity generation of </w:t>
            </w:r>
            <w:r w:rsidR="00521222">
              <w:rPr>
                <w:sz w:val="22"/>
                <w:szCs w:val="22"/>
              </w:rPr>
              <w:t>76,651</w:t>
            </w:r>
            <w:r>
              <w:rPr>
                <w:sz w:val="22"/>
                <w:szCs w:val="22"/>
              </w:rPr>
              <w:t xml:space="preserve"> MWh.</w:t>
            </w:r>
          </w:p>
          <w:p w14:paraId="360A9944" w14:textId="6003D6D3" w:rsidR="00824EA7" w:rsidRPr="000F3A61" w:rsidRDefault="00824EA7" w:rsidP="002739BE">
            <w:pPr>
              <w:widowControl w:val="0"/>
              <w:tabs>
                <w:tab w:val="left" w:pos="355"/>
              </w:tabs>
              <w:autoSpaceDE w:val="0"/>
              <w:autoSpaceDN w:val="0"/>
              <w:adjustRightInd w:val="0"/>
              <w:rPr>
                <w:sz w:val="22"/>
                <w:szCs w:val="22"/>
              </w:rPr>
            </w:pPr>
            <w:r>
              <w:rPr>
                <w:sz w:val="22"/>
                <w:szCs w:val="22"/>
              </w:rPr>
              <w:t>D</w:t>
            </w:r>
            <w:r w:rsidRPr="000F3A61">
              <w:rPr>
                <w:sz w:val="22"/>
                <w:szCs w:val="22"/>
              </w:rPr>
              <w:t xml:space="preserve">irect reduction of </w:t>
            </w:r>
            <w:r w:rsidR="00521222">
              <w:rPr>
                <w:sz w:val="22"/>
                <w:szCs w:val="22"/>
              </w:rPr>
              <w:t>67,070</w:t>
            </w:r>
            <w:r>
              <w:rPr>
                <w:sz w:val="22"/>
                <w:szCs w:val="22"/>
              </w:rPr>
              <w:t xml:space="preserve"> </w:t>
            </w:r>
            <w:r w:rsidRPr="000F3A61">
              <w:rPr>
                <w:sz w:val="22"/>
                <w:szCs w:val="22"/>
              </w:rPr>
              <w:t>tons of CO</w:t>
            </w:r>
            <w:r w:rsidRPr="000F3A61">
              <w:rPr>
                <w:sz w:val="22"/>
                <w:szCs w:val="22"/>
                <w:vertAlign w:val="subscript"/>
              </w:rPr>
              <w:t>2</w:t>
            </w:r>
            <w:r w:rsidRPr="000F3A61">
              <w:rPr>
                <w:sz w:val="22"/>
                <w:szCs w:val="22"/>
              </w:rPr>
              <w:t xml:space="preserve"> over the 5-year FSP project life cyc</w:t>
            </w:r>
            <w:r>
              <w:rPr>
                <w:sz w:val="22"/>
                <w:szCs w:val="22"/>
              </w:rPr>
              <w:t>le</w:t>
            </w:r>
            <w:r w:rsidR="00521222">
              <w:rPr>
                <w:sz w:val="22"/>
                <w:szCs w:val="22"/>
              </w:rPr>
              <w:t>. Subsequent generation of 24,49</w:t>
            </w:r>
            <w:r>
              <w:rPr>
                <w:sz w:val="22"/>
                <w:szCs w:val="22"/>
              </w:rPr>
              <w:t>8</w:t>
            </w:r>
            <w:r w:rsidRPr="000F3A61">
              <w:rPr>
                <w:sz w:val="22"/>
                <w:szCs w:val="22"/>
              </w:rPr>
              <w:t xml:space="preserve"> MW</w:t>
            </w:r>
            <w:r>
              <w:rPr>
                <w:sz w:val="22"/>
                <w:szCs w:val="22"/>
              </w:rPr>
              <w:t xml:space="preserve">h/year and reduction of </w:t>
            </w:r>
            <w:r w:rsidR="00521222">
              <w:rPr>
                <w:sz w:val="22"/>
                <w:szCs w:val="22"/>
              </w:rPr>
              <w:t>340,399</w:t>
            </w:r>
            <w:r w:rsidRPr="000F3A61">
              <w:rPr>
                <w:sz w:val="22"/>
                <w:szCs w:val="22"/>
              </w:rPr>
              <w:t xml:space="preserve"> tons of CO</w:t>
            </w:r>
            <w:r w:rsidRPr="000F3A61">
              <w:rPr>
                <w:sz w:val="22"/>
                <w:szCs w:val="22"/>
                <w:vertAlign w:val="subscript"/>
              </w:rPr>
              <w:t>2</w:t>
            </w:r>
            <w:r w:rsidRPr="000F3A61">
              <w:rPr>
                <w:sz w:val="22"/>
                <w:szCs w:val="22"/>
              </w:rPr>
              <w:t xml:space="preserve"> over the </w:t>
            </w:r>
            <w:r>
              <w:rPr>
                <w:sz w:val="22"/>
                <w:szCs w:val="22"/>
              </w:rPr>
              <w:t xml:space="preserve">15-year </w:t>
            </w:r>
            <w:r w:rsidRPr="000F3A61">
              <w:rPr>
                <w:sz w:val="22"/>
                <w:szCs w:val="22"/>
              </w:rPr>
              <w:t>lifetime of the plants.</w:t>
            </w:r>
          </w:p>
          <w:p w14:paraId="4FA6A383" w14:textId="315165A3" w:rsidR="00824EA7" w:rsidRPr="000F3A61" w:rsidRDefault="00824EA7" w:rsidP="002739BE">
            <w:pPr>
              <w:widowControl w:val="0"/>
              <w:tabs>
                <w:tab w:val="left" w:pos="355"/>
              </w:tabs>
              <w:autoSpaceDE w:val="0"/>
              <w:autoSpaceDN w:val="0"/>
              <w:adjustRightInd w:val="0"/>
              <w:rPr>
                <w:sz w:val="22"/>
                <w:szCs w:val="22"/>
              </w:rPr>
            </w:pPr>
            <w:r>
              <w:rPr>
                <w:sz w:val="22"/>
                <w:szCs w:val="22"/>
              </w:rPr>
              <w:t>C</w:t>
            </w:r>
            <w:r w:rsidRPr="000F3A61">
              <w:rPr>
                <w:sz w:val="22"/>
                <w:szCs w:val="22"/>
              </w:rPr>
              <w:t>umulative indire</w:t>
            </w:r>
            <w:r>
              <w:rPr>
                <w:sz w:val="22"/>
                <w:szCs w:val="22"/>
              </w:rPr>
              <w:t>ct GHG emission reduction of almost 1.3</w:t>
            </w:r>
            <w:r w:rsidRPr="000F3A61">
              <w:rPr>
                <w:sz w:val="22"/>
                <w:szCs w:val="22"/>
              </w:rPr>
              <w:t xml:space="preserve"> million tons of CO</w:t>
            </w:r>
            <w:r w:rsidRPr="000F3A61">
              <w:rPr>
                <w:sz w:val="22"/>
                <w:szCs w:val="22"/>
                <w:vertAlign w:val="subscript"/>
              </w:rPr>
              <w:t xml:space="preserve">2 </w:t>
            </w:r>
            <w:r>
              <w:rPr>
                <w:sz w:val="22"/>
                <w:szCs w:val="22"/>
              </w:rPr>
              <w:t>by 2035.</w:t>
            </w:r>
          </w:p>
          <w:p w14:paraId="594B27BD" w14:textId="2E0EEFA8" w:rsidR="00824EA7" w:rsidRPr="00D75201" w:rsidRDefault="00824EA7" w:rsidP="00D75201">
            <w:pPr>
              <w:widowControl w:val="0"/>
              <w:tabs>
                <w:tab w:val="left" w:pos="355"/>
              </w:tabs>
              <w:autoSpaceDE w:val="0"/>
              <w:autoSpaceDN w:val="0"/>
              <w:adjustRightInd w:val="0"/>
              <w:rPr>
                <w:sz w:val="22"/>
                <w:szCs w:val="22"/>
              </w:rPr>
            </w:pPr>
            <w:r w:rsidRPr="00D75201">
              <w:rPr>
                <w:sz w:val="22"/>
                <w:szCs w:val="22"/>
              </w:rPr>
              <w:t>At least 4 ILUMPs for project sites have been successfully developed, a</w:t>
            </w:r>
            <w:r w:rsidR="00E8721A">
              <w:rPr>
                <w:sz w:val="22"/>
                <w:szCs w:val="22"/>
              </w:rPr>
              <w:t>dopted (endorsed) by communes</w:t>
            </w:r>
            <w:r w:rsidRPr="00D75201">
              <w:rPr>
                <w:sz w:val="22"/>
                <w:szCs w:val="22"/>
              </w:rPr>
              <w:t xml:space="preserve"> and under implementation.</w:t>
            </w:r>
          </w:p>
          <w:p w14:paraId="334059E6" w14:textId="77777777" w:rsidR="00824EA7" w:rsidRPr="008559E3" w:rsidRDefault="00824EA7" w:rsidP="00D75201">
            <w:pPr>
              <w:widowControl w:val="0"/>
              <w:tabs>
                <w:tab w:val="left" w:pos="355"/>
              </w:tabs>
              <w:autoSpaceDE w:val="0"/>
              <w:autoSpaceDN w:val="0"/>
              <w:adjustRightInd w:val="0"/>
              <w:rPr>
                <w:sz w:val="22"/>
                <w:szCs w:val="22"/>
              </w:rPr>
            </w:pPr>
            <w:r w:rsidRPr="00D75201">
              <w:rPr>
                <w:sz w:val="22"/>
                <w:szCs w:val="22"/>
              </w:rPr>
              <w:t>At least an enhancement of 72,000 tCO</w:t>
            </w:r>
            <w:r w:rsidRPr="00D75201">
              <w:rPr>
                <w:sz w:val="22"/>
                <w:szCs w:val="22"/>
                <w:vertAlign w:val="subscript"/>
              </w:rPr>
              <w:t>2</w:t>
            </w:r>
            <w:r w:rsidRPr="00D75201">
              <w:rPr>
                <w:sz w:val="22"/>
                <w:szCs w:val="22"/>
              </w:rPr>
              <w:t xml:space="preserve"> during the 20-year </w:t>
            </w:r>
            <w:r w:rsidRPr="008559E3">
              <w:rPr>
                <w:sz w:val="22"/>
                <w:szCs w:val="22"/>
              </w:rPr>
              <w:t>lifetime.</w:t>
            </w:r>
          </w:p>
          <w:p w14:paraId="46C59709" w14:textId="77777777" w:rsidR="00824EA7" w:rsidRPr="008559E3" w:rsidRDefault="00824EA7" w:rsidP="00D75201">
            <w:pPr>
              <w:widowControl w:val="0"/>
              <w:tabs>
                <w:tab w:val="left" w:pos="355"/>
              </w:tabs>
              <w:autoSpaceDE w:val="0"/>
              <w:autoSpaceDN w:val="0"/>
              <w:adjustRightInd w:val="0"/>
              <w:rPr>
                <w:sz w:val="22"/>
                <w:szCs w:val="22"/>
              </w:rPr>
            </w:pPr>
            <w:r w:rsidRPr="008559E3">
              <w:rPr>
                <w:sz w:val="22"/>
                <w:szCs w:val="22"/>
              </w:rPr>
              <w:t>At least 587,030 tCO</w:t>
            </w:r>
            <w:r w:rsidRPr="008559E3">
              <w:rPr>
                <w:sz w:val="22"/>
                <w:szCs w:val="22"/>
                <w:vertAlign w:val="subscript"/>
              </w:rPr>
              <w:t>2</w:t>
            </w:r>
            <w:r w:rsidRPr="008559E3">
              <w:rPr>
                <w:sz w:val="22"/>
                <w:szCs w:val="22"/>
              </w:rPr>
              <w:t xml:space="preserve"> sequestered during the 20-year lifetime.</w:t>
            </w:r>
          </w:p>
          <w:p w14:paraId="253FFCE1" w14:textId="77777777" w:rsidR="00824EA7" w:rsidRDefault="00824EA7" w:rsidP="00D75201">
            <w:pPr>
              <w:widowControl w:val="0"/>
              <w:tabs>
                <w:tab w:val="left" w:pos="355"/>
              </w:tabs>
              <w:autoSpaceDE w:val="0"/>
              <w:autoSpaceDN w:val="0"/>
              <w:adjustRightInd w:val="0"/>
              <w:rPr>
                <w:sz w:val="22"/>
                <w:szCs w:val="22"/>
              </w:rPr>
            </w:pPr>
            <w:r w:rsidRPr="008559E3">
              <w:rPr>
                <w:sz w:val="22"/>
                <w:szCs w:val="22"/>
              </w:rPr>
              <w:t>At least 9,000 ha</w:t>
            </w:r>
            <w:r w:rsidRPr="00D75201">
              <w:rPr>
                <w:sz w:val="22"/>
                <w:szCs w:val="22"/>
              </w:rPr>
              <w:t xml:space="preserve"> are under SALM practices.</w:t>
            </w:r>
          </w:p>
          <w:p w14:paraId="6582BEE5" w14:textId="109525E6" w:rsidR="00824EA7" w:rsidRPr="000F3A61" w:rsidRDefault="00824EA7" w:rsidP="00953A41">
            <w:pPr>
              <w:widowControl w:val="0"/>
              <w:tabs>
                <w:tab w:val="left" w:pos="355"/>
              </w:tabs>
              <w:autoSpaceDE w:val="0"/>
              <w:autoSpaceDN w:val="0"/>
              <w:adjustRightInd w:val="0"/>
              <w:rPr>
                <w:sz w:val="22"/>
                <w:szCs w:val="22"/>
              </w:rPr>
            </w:pPr>
            <w:r w:rsidRPr="008559E3">
              <w:rPr>
                <w:sz w:val="22"/>
                <w:szCs w:val="22"/>
              </w:rPr>
              <w:t xml:space="preserve">At least 200 jobs created for technicians to install, operate and maintain gasifiers and 300 permanent </w:t>
            </w:r>
            <w:r w:rsidR="00E72773">
              <w:rPr>
                <w:sz w:val="22"/>
                <w:szCs w:val="22"/>
              </w:rPr>
              <w:t xml:space="preserve">jobs </w:t>
            </w:r>
            <w:r w:rsidRPr="008559E3">
              <w:rPr>
                <w:sz w:val="22"/>
                <w:szCs w:val="22"/>
              </w:rPr>
              <w:t>for other operations</w:t>
            </w:r>
            <w:r>
              <w:rPr>
                <w:sz w:val="22"/>
                <w:szCs w:val="22"/>
              </w:rPr>
              <w:t>.</w:t>
            </w:r>
          </w:p>
        </w:tc>
        <w:tc>
          <w:tcPr>
            <w:tcW w:w="2112" w:type="dxa"/>
          </w:tcPr>
          <w:p w14:paraId="63E245EF" w14:textId="77777777" w:rsidR="00824EA7" w:rsidRPr="000F3A61" w:rsidRDefault="00824EA7" w:rsidP="002739BE">
            <w:pPr>
              <w:widowControl w:val="0"/>
              <w:tabs>
                <w:tab w:val="left" w:pos="355"/>
              </w:tabs>
              <w:autoSpaceDE w:val="0"/>
              <w:autoSpaceDN w:val="0"/>
              <w:adjustRightInd w:val="0"/>
              <w:rPr>
                <w:color w:val="000000"/>
                <w:sz w:val="22"/>
                <w:szCs w:val="22"/>
              </w:rPr>
            </w:pPr>
            <w:r w:rsidRPr="000F3A61">
              <w:rPr>
                <w:color w:val="000000"/>
                <w:sz w:val="22"/>
                <w:szCs w:val="22"/>
              </w:rPr>
              <w:t>Project’s annual reports, GHG monitoring and verification reports.</w:t>
            </w:r>
          </w:p>
          <w:p w14:paraId="7AA1CD7E" w14:textId="77777777" w:rsidR="00824EA7" w:rsidRPr="000F3A61" w:rsidRDefault="00824EA7" w:rsidP="002739BE">
            <w:pPr>
              <w:widowControl w:val="0"/>
              <w:tabs>
                <w:tab w:val="left" w:pos="355"/>
              </w:tabs>
              <w:autoSpaceDE w:val="0"/>
              <w:autoSpaceDN w:val="0"/>
              <w:adjustRightInd w:val="0"/>
              <w:rPr>
                <w:color w:val="000000"/>
                <w:sz w:val="22"/>
                <w:szCs w:val="22"/>
              </w:rPr>
            </w:pPr>
            <w:r w:rsidRPr="000F3A61">
              <w:rPr>
                <w:color w:val="000000"/>
                <w:sz w:val="22"/>
                <w:szCs w:val="22"/>
              </w:rPr>
              <w:t>Project final evaluation report.</w:t>
            </w:r>
          </w:p>
        </w:tc>
      </w:tr>
      <w:tr w:rsidR="00824EA7" w:rsidRPr="000F3A61" w14:paraId="393126B3" w14:textId="77777777" w:rsidTr="00F72930">
        <w:trPr>
          <w:trHeight w:val="1070"/>
          <w:jc w:val="center"/>
        </w:trPr>
        <w:tc>
          <w:tcPr>
            <w:tcW w:w="2547" w:type="dxa"/>
          </w:tcPr>
          <w:p w14:paraId="734E8601" w14:textId="77777777" w:rsidR="00824EA7" w:rsidRPr="000F3A61" w:rsidRDefault="00824EA7" w:rsidP="002739BE">
            <w:pPr>
              <w:widowControl w:val="0"/>
              <w:tabs>
                <w:tab w:val="left" w:pos="355"/>
              </w:tabs>
              <w:autoSpaceDE w:val="0"/>
              <w:autoSpaceDN w:val="0"/>
              <w:adjustRightInd w:val="0"/>
              <w:rPr>
                <w:sz w:val="22"/>
                <w:szCs w:val="22"/>
              </w:rPr>
            </w:pPr>
            <w:r w:rsidRPr="000F3A61">
              <w:rPr>
                <w:b/>
                <w:sz w:val="22"/>
                <w:szCs w:val="22"/>
              </w:rPr>
              <w:t xml:space="preserve">Outcome 1: </w:t>
            </w:r>
            <w:r w:rsidRPr="000F3A61">
              <w:rPr>
                <w:sz w:val="22"/>
                <w:szCs w:val="22"/>
              </w:rPr>
              <w:t>Streamlined and comprehensive market-oriented energy policy and legal/regulatory framework for biomass electricity generation by Independent Power Producers (IPPs).</w:t>
            </w:r>
          </w:p>
        </w:tc>
        <w:tc>
          <w:tcPr>
            <w:tcW w:w="2268" w:type="dxa"/>
          </w:tcPr>
          <w:p w14:paraId="2677D731" w14:textId="15729583" w:rsidR="00824EA7" w:rsidRPr="00747C67" w:rsidRDefault="00824EA7" w:rsidP="002739BE">
            <w:pPr>
              <w:widowControl w:val="0"/>
              <w:tabs>
                <w:tab w:val="left" w:pos="355"/>
              </w:tabs>
              <w:autoSpaceDE w:val="0"/>
              <w:autoSpaceDN w:val="0"/>
              <w:adjustRightInd w:val="0"/>
              <w:rPr>
                <w:sz w:val="22"/>
                <w:szCs w:val="22"/>
              </w:rPr>
            </w:pPr>
            <w:r w:rsidRPr="00747C67">
              <w:rPr>
                <w:sz w:val="22"/>
                <w:szCs w:val="22"/>
              </w:rPr>
              <w:t>Existence of adequate policy and regulatory framework.</w:t>
            </w:r>
          </w:p>
        </w:tc>
        <w:tc>
          <w:tcPr>
            <w:tcW w:w="3339" w:type="dxa"/>
          </w:tcPr>
          <w:p w14:paraId="02AEB9A4" w14:textId="19F7D8B8" w:rsidR="00824EA7" w:rsidRPr="000F3A61" w:rsidRDefault="00824EA7" w:rsidP="00953A41">
            <w:pPr>
              <w:widowControl w:val="0"/>
              <w:shd w:val="clear" w:color="auto" w:fill="FFFFFF"/>
              <w:tabs>
                <w:tab w:val="left" w:pos="355"/>
              </w:tabs>
              <w:autoSpaceDE w:val="0"/>
              <w:autoSpaceDN w:val="0"/>
              <w:adjustRightInd w:val="0"/>
              <w:spacing w:line="274" w:lineRule="exact"/>
              <w:rPr>
                <w:sz w:val="22"/>
                <w:szCs w:val="22"/>
              </w:rPr>
            </w:pPr>
            <w:r>
              <w:rPr>
                <w:sz w:val="22"/>
                <w:szCs w:val="22"/>
              </w:rPr>
              <w:t>C</w:t>
            </w:r>
            <w:r w:rsidRPr="000F3A61">
              <w:rPr>
                <w:sz w:val="22"/>
                <w:szCs w:val="22"/>
              </w:rPr>
              <w:t xml:space="preserve">ompleted within </w:t>
            </w:r>
            <w:r w:rsidR="00953A41">
              <w:rPr>
                <w:sz w:val="22"/>
                <w:szCs w:val="22"/>
              </w:rPr>
              <w:t xml:space="preserve">12 </w:t>
            </w:r>
            <w:r w:rsidRPr="000F3A61">
              <w:rPr>
                <w:sz w:val="22"/>
                <w:szCs w:val="22"/>
              </w:rPr>
              <w:t xml:space="preserve">months of project initiation and approved by Government </w:t>
            </w:r>
            <w:r w:rsidR="00953A41">
              <w:rPr>
                <w:sz w:val="22"/>
                <w:szCs w:val="22"/>
              </w:rPr>
              <w:t>early in Year 2</w:t>
            </w:r>
            <w:r w:rsidRPr="000F3A61">
              <w:rPr>
                <w:sz w:val="22"/>
                <w:szCs w:val="22"/>
              </w:rPr>
              <w:t>.</w:t>
            </w:r>
          </w:p>
        </w:tc>
        <w:tc>
          <w:tcPr>
            <w:tcW w:w="2112" w:type="dxa"/>
          </w:tcPr>
          <w:p w14:paraId="04147550" w14:textId="77777777" w:rsidR="00824EA7" w:rsidRPr="000F3A61" w:rsidRDefault="00824EA7" w:rsidP="002739BE">
            <w:pPr>
              <w:widowControl w:val="0"/>
              <w:tabs>
                <w:tab w:val="left" w:pos="355"/>
              </w:tabs>
              <w:autoSpaceDE w:val="0"/>
              <w:autoSpaceDN w:val="0"/>
              <w:adjustRightInd w:val="0"/>
              <w:rPr>
                <w:sz w:val="22"/>
                <w:szCs w:val="22"/>
              </w:rPr>
            </w:pPr>
            <w:r w:rsidRPr="000F3A61">
              <w:rPr>
                <w:sz w:val="22"/>
                <w:szCs w:val="22"/>
              </w:rPr>
              <w:t>Published documents.  Government decrees/laws.</w:t>
            </w:r>
          </w:p>
        </w:tc>
      </w:tr>
      <w:tr w:rsidR="00824EA7" w:rsidRPr="000F3A61" w14:paraId="6ADA4850" w14:textId="77777777" w:rsidTr="00F72930">
        <w:trPr>
          <w:trHeight w:val="350"/>
          <w:jc w:val="center"/>
        </w:trPr>
        <w:tc>
          <w:tcPr>
            <w:tcW w:w="2547" w:type="dxa"/>
          </w:tcPr>
          <w:p w14:paraId="73E4EFBA" w14:textId="77777777" w:rsidR="00824EA7" w:rsidRPr="000F3A61" w:rsidRDefault="00824EA7" w:rsidP="002739BE">
            <w:pPr>
              <w:widowControl w:val="0"/>
              <w:tabs>
                <w:tab w:val="left" w:pos="355"/>
              </w:tabs>
              <w:autoSpaceDE w:val="0"/>
              <w:autoSpaceDN w:val="0"/>
              <w:adjustRightInd w:val="0"/>
              <w:rPr>
                <w:color w:val="FF0000"/>
                <w:sz w:val="22"/>
                <w:szCs w:val="22"/>
              </w:rPr>
            </w:pPr>
            <w:r w:rsidRPr="000F3A61">
              <w:rPr>
                <w:b/>
                <w:color w:val="000000"/>
                <w:sz w:val="22"/>
                <w:szCs w:val="22"/>
              </w:rPr>
              <w:t xml:space="preserve">Outcome 2: </w:t>
            </w:r>
            <w:r w:rsidRPr="000F3A61">
              <w:rPr>
                <w:sz w:val="22"/>
                <w:szCs w:val="22"/>
              </w:rPr>
              <w:t>Increased investment in clean energy technologies and low-carbon practices in the agro-forestry waste sector.</w:t>
            </w:r>
          </w:p>
        </w:tc>
        <w:tc>
          <w:tcPr>
            <w:tcW w:w="2268" w:type="dxa"/>
          </w:tcPr>
          <w:p w14:paraId="59E39AA1" w14:textId="7D6B7F41" w:rsidR="00824EA7" w:rsidRPr="00747C67" w:rsidRDefault="00824EA7" w:rsidP="002739BE">
            <w:pPr>
              <w:widowControl w:val="0"/>
              <w:tabs>
                <w:tab w:val="left" w:pos="355"/>
              </w:tabs>
              <w:autoSpaceDE w:val="0"/>
              <w:autoSpaceDN w:val="0"/>
              <w:adjustRightInd w:val="0"/>
              <w:rPr>
                <w:color w:val="000000"/>
                <w:sz w:val="22"/>
                <w:szCs w:val="22"/>
              </w:rPr>
            </w:pPr>
            <w:r w:rsidRPr="00747C67">
              <w:rPr>
                <w:sz w:val="22"/>
                <w:szCs w:val="22"/>
              </w:rPr>
              <w:t>Investment in biomass gasifiers taking place.</w:t>
            </w:r>
          </w:p>
        </w:tc>
        <w:tc>
          <w:tcPr>
            <w:tcW w:w="3339" w:type="dxa"/>
          </w:tcPr>
          <w:p w14:paraId="1484A360" w14:textId="6856AF86" w:rsidR="00824EA7" w:rsidRPr="000F3A61" w:rsidRDefault="00824EA7" w:rsidP="002739BE">
            <w:pPr>
              <w:widowControl w:val="0"/>
              <w:shd w:val="clear" w:color="auto" w:fill="FFFFFF"/>
              <w:tabs>
                <w:tab w:val="left" w:pos="355"/>
              </w:tabs>
              <w:autoSpaceDE w:val="0"/>
              <w:autoSpaceDN w:val="0"/>
              <w:adjustRightInd w:val="0"/>
              <w:spacing w:line="274" w:lineRule="exact"/>
              <w:rPr>
                <w:color w:val="000000"/>
                <w:sz w:val="22"/>
                <w:szCs w:val="22"/>
              </w:rPr>
            </w:pPr>
            <w:r>
              <w:rPr>
                <w:color w:val="000000"/>
                <w:sz w:val="22"/>
                <w:szCs w:val="22"/>
              </w:rPr>
              <w:t>C</w:t>
            </w:r>
            <w:r w:rsidR="00953A41">
              <w:rPr>
                <w:color w:val="000000"/>
                <w:sz w:val="22"/>
                <w:szCs w:val="22"/>
              </w:rPr>
              <w:t xml:space="preserve">ompleted within 12 </w:t>
            </w:r>
            <w:r w:rsidRPr="000F3A61">
              <w:rPr>
                <w:color w:val="000000"/>
                <w:sz w:val="22"/>
                <w:szCs w:val="22"/>
              </w:rPr>
              <w:t>months of project initiation and applied by Government thereafter.</w:t>
            </w:r>
          </w:p>
          <w:p w14:paraId="3F7C6208" w14:textId="1BCE6246" w:rsidR="00824EA7" w:rsidRPr="000F3A61" w:rsidRDefault="00824EA7" w:rsidP="002739BE">
            <w:pPr>
              <w:widowControl w:val="0"/>
              <w:shd w:val="clear" w:color="auto" w:fill="FFFFFF"/>
              <w:tabs>
                <w:tab w:val="left" w:pos="355"/>
              </w:tabs>
              <w:autoSpaceDE w:val="0"/>
              <w:autoSpaceDN w:val="0"/>
              <w:adjustRightInd w:val="0"/>
              <w:spacing w:line="274" w:lineRule="exact"/>
              <w:rPr>
                <w:color w:val="FF0000"/>
                <w:sz w:val="22"/>
                <w:szCs w:val="22"/>
              </w:rPr>
            </w:pPr>
            <w:r w:rsidRPr="00B33C71">
              <w:rPr>
                <w:color w:val="000000"/>
                <w:sz w:val="22"/>
                <w:szCs w:val="22"/>
              </w:rPr>
              <w:t>$ 15 million invested in clean energy projects by project end.</w:t>
            </w:r>
          </w:p>
        </w:tc>
        <w:tc>
          <w:tcPr>
            <w:tcW w:w="2112" w:type="dxa"/>
          </w:tcPr>
          <w:p w14:paraId="21C9A3AD" w14:textId="77777777" w:rsidR="00824EA7" w:rsidRPr="00B33C71" w:rsidRDefault="00824EA7" w:rsidP="002739BE">
            <w:pPr>
              <w:widowControl w:val="0"/>
              <w:tabs>
                <w:tab w:val="left" w:pos="355"/>
              </w:tabs>
              <w:autoSpaceDE w:val="0"/>
              <w:autoSpaceDN w:val="0"/>
              <w:adjustRightInd w:val="0"/>
              <w:rPr>
                <w:color w:val="000000"/>
                <w:sz w:val="22"/>
                <w:szCs w:val="22"/>
              </w:rPr>
            </w:pPr>
            <w:r w:rsidRPr="00B33C71">
              <w:rPr>
                <w:color w:val="000000"/>
                <w:sz w:val="22"/>
                <w:szCs w:val="22"/>
              </w:rPr>
              <w:t>Project documentation.</w:t>
            </w:r>
          </w:p>
          <w:p w14:paraId="4F98E45C" w14:textId="77777777" w:rsidR="00824EA7" w:rsidRPr="00B33C71" w:rsidRDefault="00824EA7" w:rsidP="002739BE">
            <w:pPr>
              <w:widowControl w:val="0"/>
              <w:tabs>
                <w:tab w:val="left" w:pos="355"/>
              </w:tabs>
              <w:autoSpaceDE w:val="0"/>
              <w:autoSpaceDN w:val="0"/>
              <w:adjustRightInd w:val="0"/>
              <w:rPr>
                <w:color w:val="000000"/>
                <w:sz w:val="22"/>
                <w:szCs w:val="22"/>
              </w:rPr>
            </w:pPr>
          </w:p>
          <w:p w14:paraId="377D8653" w14:textId="77777777" w:rsidR="00824EA7" w:rsidRPr="00B33C71" w:rsidRDefault="00824EA7" w:rsidP="002739BE">
            <w:pPr>
              <w:widowControl w:val="0"/>
              <w:tabs>
                <w:tab w:val="left" w:pos="355"/>
              </w:tabs>
              <w:autoSpaceDE w:val="0"/>
              <w:autoSpaceDN w:val="0"/>
              <w:adjustRightInd w:val="0"/>
              <w:rPr>
                <w:color w:val="000000"/>
                <w:sz w:val="22"/>
                <w:szCs w:val="22"/>
              </w:rPr>
            </w:pPr>
          </w:p>
          <w:p w14:paraId="6596DD04" w14:textId="77777777" w:rsidR="00824EA7" w:rsidRPr="00B33C71" w:rsidRDefault="00824EA7" w:rsidP="002739BE">
            <w:pPr>
              <w:widowControl w:val="0"/>
              <w:tabs>
                <w:tab w:val="left" w:pos="355"/>
              </w:tabs>
              <w:autoSpaceDE w:val="0"/>
              <w:autoSpaceDN w:val="0"/>
              <w:adjustRightInd w:val="0"/>
              <w:rPr>
                <w:color w:val="000000"/>
                <w:sz w:val="22"/>
                <w:szCs w:val="22"/>
              </w:rPr>
            </w:pPr>
            <w:r w:rsidRPr="00B33C71">
              <w:rPr>
                <w:color w:val="000000"/>
                <w:sz w:val="22"/>
                <w:szCs w:val="22"/>
              </w:rPr>
              <w:t>Project reports.</w:t>
            </w:r>
          </w:p>
          <w:p w14:paraId="67A9CB80" w14:textId="77777777" w:rsidR="00824EA7" w:rsidRPr="00B33C71" w:rsidRDefault="00824EA7" w:rsidP="002739BE">
            <w:pPr>
              <w:widowControl w:val="0"/>
              <w:tabs>
                <w:tab w:val="left" w:pos="355"/>
              </w:tabs>
              <w:autoSpaceDE w:val="0"/>
              <w:autoSpaceDN w:val="0"/>
              <w:adjustRightInd w:val="0"/>
              <w:rPr>
                <w:color w:val="000000"/>
                <w:sz w:val="22"/>
                <w:szCs w:val="22"/>
              </w:rPr>
            </w:pPr>
          </w:p>
        </w:tc>
      </w:tr>
      <w:tr w:rsidR="00824EA7" w:rsidRPr="000F3A61" w14:paraId="428E7B9B" w14:textId="77777777" w:rsidTr="00F72930">
        <w:trPr>
          <w:trHeight w:val="1070"/>
          <w:jc w:val="center"/>
        </w:trPr>
        <w:tc>
          <w:tcPr>
            <w:tcW w:w="2547" w:type="dxa"/>
          </w:tcPr>
          <w:p w14:paraId="53C5EA61" w14:textId="77777777" w:rsidR="00824EA7" w:rsidRPr="000F3A61" w:rsidRDefault="00824EA7" w:rsidP="002739BE">
            <w:pPr>
              <w:rPr>
                <w:b/>
                <w:color w:val="FF0000"/>
                <w:sz w:val="22"/>
                <w:szCs w:val="22"/>
              </w:rPr>
            </w:pPr>
            <w:r w:rsidRPr="000F3A61">
              <w:rPr>
                <w:b/>
                <w:color w:val="000000"/>
                <w:sz w:val="22"/>
                <w:szCs w:val="22"/>
              </w:rPr>
              <w:t xml:space="preserve">Outcome 3: </w:t>
            </w:r>
            <w:r w:rsidRPr="000F3A61">
              <w:rPr>
                <w:color w:val="000000"/>
                <w:sz w:val="22"/>
                <w:szCs w:val="22"/>
              </w:rPr>
              <w:t xml:space="preserve">Integrated land use, sustainable forest management and natural resource management provide social benefits and sustain biomass for electricity </w:t>
            </w:r>
            <w:r w:rsidRPr="000F3A61">
              <w:rPr>
                <w:color w:val="000000"/>
                <w:sz w:val="22"/>
                <w:szCs w:val="22"/>
              </w:rPr>
              <w:lastRenderedPageBreak/>
              <w:t>production.</w:t>
            </w:r>
          </w:p>
        </w:tc>
        <w:tc>
          <w:tcPr>
            <w:tcW w:w="2268" w:type="dxa"/>
          </w:tcPr>
          <w:p w14:paraId="4D9AFB5F" w14:textId="63AD69DF" w:rsidR="00824EA7" w:rsidRPr="00A32A77" w:rsidRDefault="00824EA7" w:rsidP="00D75201">
            <w:pPr>
              <w:widowControl w:val="0"/>
              <w:tabs>
                <w:tab w:val="left" w:pos="355"/>
              </w:tabs>
              <w:autoSpaceDE w:val="0"/>
              <w:autoSpaceDN w:val="0"/>
              <w:adjustRightInd w:val="0"/>
              <w:rPr>
                <w:sz w:val="22"/>
                <w:szCs w:val="22"/>
              </w:rPr>
            </w:pPr>
            <w:r>
              <w:rPr>
                <w:sz w:val="22"/>
                <w:szCs w:val="22"/>
              </w:rPr>
              <w:lastRenderedPageBreak/>
              <w:t xml:space="preserve">a. </w:t>
            </w:r>
            <w:r w:rsidRPr="00A32A77">
              <w:rPr>
                <w:sz w:val="22"/>
                <w:szCs w:val="22"/>
              </w:rPr>
              <w:t>Carbon stock enhanced in the forests.</w:t>
            </w:r>
          </w:p>
          <w:p w14:paraId="4DAA3CBC" w14:textId="0EC38C3F" w:rsidR="00824EA7" w:rsidRPr="00A32A77" w:rsidRDefault="00824EA7" w:rsidP="00D75201">
            <w:pPr>
              <w:widowControl w:val="0"/>
              <w:tabs>
                <w:tab w:val="left" w:pos="355"/>
              </w:tabs>
              <w:autoSpaceDE w:val="0"/>
              <w:autoSpaceDN w:val="0"/>
              <w:adjustRightInd w:val="0"/>
              <w:rPr>
                <w:sz w:val="22"/>
                <w:szCs w:val="22"/>
              </w:rPr>
            </w:pPr>
            <w:r>
              <w:rPr>
                <w:sz w:val="22"/>
                <w:szCs w:val="22"/>
              </w:rPr>
              <w:t xml:space="preserve">b. </w:t>
            </w:r>
            <w:r w:rsidRPr="00A32A77">
              <w:rPr>
                <w:sz w:val="22"/>
                <w:szCs w:val="22"/>
              </w:rPr>
              <w:t xml:space="preserve">Number of ha under SALM practices. </w:t>
            </w:r>
          </w:p>
          <w:p w14:paraId="16E8CE3E" w14:textId="7EE80681" w:rsidR="00824EA7" w:rsidRDefault="00824EA7" w:rsidP="00D75201">
            <w:pPr>
              <w:widowControl w:val="0"/>
              <w:tabs>
                <w:tab w:val="left" w:pos="355"/>
              </w:tabs>
              <w:autoSpaceDE w:val="0"/>
              <w:autoSpaceDN w:val="0"/>
              <w:adjustRightInd w:val="0"/>
              <w:rPr>
                <w:sz w:val="22"/>
                <w:szCs w:val="22"/>
              </w:rPr>
            </w:pPr>
            <w:r>
              <w:rPr>
                <w:sz w:val="22"/>
                <w:szCs w:val="22"/>
              </w:rPr>
              <w:t xml:space="preserve">c. </w:t>
            </w:r>
            <w:r w:rsidRPr="00A32A77">
              <w:rPr>
                <w:sz w:val="22"/>
                <w:szCs w:val="22"/>
              </w:rPr>
              <w:t>CO2 sequestration with trees plantation.</w:t>
            </w:r>
          </w:p>
          <w:p w14:paraId="6ABD7064" w14:textId="5284D98E" w:rsidR="00824EA7" w:rsidRPr="00A32A77" w:rsidRDefault="00824EA7" w:rsidP="00BB5216">
            <w:pPr>
              <w:widowControl w:val="0"/>
              <w:tabs>
                <w:tab w:val="left" w:pos="355"/>
              </w:tabs>
              <w:autoSpaceDE w:val="0"/>
              <w:autoSpaceDN w:val="0"/>
              <w:adjustRightInd w:val="0"/>
              <w:rPr>
                <w:color w:val="000000"/>
                <w:sz w:val="22"/>
                <w:szCs w:val="22"/>
              </w:rPr>
            </w:pPr>
          </w:p>
        </w:tc>
        <w:tc>
          <w:tcPr>
            <w:tcW w:w="3339" w:type="dxa"/>
          </w:tcPr>
          <w:p w14:paraId="0F822B56" w14:textId="77777777" w:rsidR="00824EA7" w:rsidRPr="00A32A77" w:rsidRDefault="00824EA7" w:rsidP="00D75201">
            <w:pPr>
              <w:widowControl w:val="0"/>
              <w:tabs>
                <w:tab w:val="left" w:pos="355"/>
              </w:tabs>
              <w:autoSpaceDE w:val="0"/>
              <w:autoSpaceDN w:val="0"/>
              <w:adjustRightInd w:val="0"/>
              <w:rPr>
                <w:sz w:val="22"/>
                <w:szCs w:val="22"/>
              </w:rPr>
            </w:pPr>
            <w:r w:rsidRPr="00A32A77">
              <w:rPr>
                <w:sz w:val="22"/>
                <w:szCs w:val="22"/>
              </w:rPr>
              <w:lastRenderedPageBreak/>
              <w:t>At least an enhancement of 72,000 tCO</w:t>
            </w:r>
            <w:r w:rsidRPr="00A32A77">
              <w:rPr>
                <w:sz w:val="22"/>
                <w:szCs w:val="22"/>
                <w:vertAlign w:val="subscript"/>
              </w:rPr>
              <w:t>2</w:t>
            </w:r>
            <w:r w:rsidRPr="00A32A77">
              <w:rPr>
                <w:sz w:val="22"/>
                <w:szCs w:val="22"/>
              </w:rPr>
              <w:t xml:space="preserve"> during the 20-year lifetime.</w:t>
            </w:r>
          </w:p>
          <w:p w14:paraId="0FC529F5" w14:textId="77777777" w:rsidR="00824EA7" w:rsidRPr="00A32A77" w:rsidRDefault="00824EA7" w:rsidP="00D75201">
            <w:pPr>
              <w:widowControl w:val="0"/>
              <w:tabs>
                <w:tab w:val="left" w:pos="355"/>
              </w:tabs>
              <w:autoSpaceDE w:val="0"/>
              <w:autoSpaceDN w:val="0"/>
              <w:adjustRightInd w:val="0"/>
              <w:rPr>
                <w:sz w:val="22"/>
                <w:szCs w:val="22"/>
              </w:rPr>
            </w:pPr>
            <w:r w:rsidRPr="00A32A77">
              <w:rPr>
                <w:sz w:val="22"/>
                <w:szCs w:val="22"/>
              </w:rPr>
              <w:t>At least 587,030 tCO</w:t>
            </w:r>
            <w:r w:rsidRPr="00A32A77">
              <w:rPr>
                <w:sz w:val="22"/>
                <w:szCs w:val="22"/>
                <w:vertAlign w:val="subscript"/>
              </w:rPr>
              <w:t>2</w:t>
            </w:r>
            <w:r w:rsidRPr="00A32A77">
              <w:rPr>
                <w:sz w:val="22"/>
                <w:szCs w:val="22"/>
              </w:rPr>
              <w:t xml:space="preserve"> sequestered during the 20-year lifetime.</w:t>
            </w:r>
          </w:p>
          <w:p w14:paraId="519D2311" w14:textId="44DBB582" w:rsidR="00824EA7" w:rsidRPr="00A32A77" w:rsidRDefault="00824EA7" w:rsidP="00953A41">
            <w:pPr>
              <w:widowControl w:val="0"/>
              <w:tabs>
                <w:tab w:val="left" w:pos="355"/>
              </w:tabs>
              <w:autoSpaceDE w:val="0"/>
              <w:autoSpaceDN w:val="0"/>
              <w:adjustRightInd w:val="0"/>
              <w:rPr>
                <w:color w:val="000000"/>
                <w:sz w:val="22"/>
                <w:szCs w:val="22"/>
              </w:rPr>
            </w:pPr>
            <w:r w:rsidRPr="00A32A77">
              <w:rPr>
                <w:sz w:val="22"/>
                <w:szCs w:val="22"/>
              </w:rPr>
              <w:t>At least 9,000 ha are under SALM practices.</w:t>
            </w:r>
          </w:p>
        </w:tc>
        <w:tc>
          <w:tcPr>
            <w:tcW w:w="2112" w:type="dxa"/>
          </w:tcPr>
          <w:p w14:paraId="578CCF3B" w14:textId="77777777" w:rsidR="00824EA7" w:rsidRPr="00A32A77" w:rsidRDefault="00824EA7" w:rsidP="00D75201">
            <w:pPr>
              <w:rPr>
                <w:color w:val="000000"/>
                <w:sz w:val="22"/>
                <w:szCs w:val="22"/>
              </w:rPr>
            </w:pPr>
            <w:r w:rsidRPr="00A32A77">
              <w:rPr>
                <w:color w:val="000000"/>
                <w:sz w:val="22"/>
                <w:szCs w:val="22"/>
              </w:rPr>
              <w:t>Project’s yearly reports.</w:t>
            </w:r>
          </w:p>
          <w:p w14:paraId="4FF6F056" w14:textId="77777777" w:rsidR="00824EA7" w:rsidRPr="00A32A77" w:rsidRDefault="00824EA7" w:rsidP="00D75201">
            <w:pPr>
              <w:rPr>
                <w:color w:val="000000"/>
                <w:sz w:val="22"/>
                <w:szCs w:val="22"/>
              </w:rPr>
            </w:pPr>
          </w:p>
          <w:p w14:paraId="4F6EEE48" w14:textId="77777777" w:rsidR="00824EA7" w:rsidRPr="00A32A77" w:rsidRDefault="00824EA7" w:rsidP="00D75201">
            <w:pPr>
              <w:rPr>
                <w:color w:val="000000"/>
                <w:sz w:val="22"/>
                <w:szCs w:val="22"/>
              </w:rPr>
            </w:pPr>
            <w:r w:rsidRPr="00A32A77">
              <w:rPr>
                <w:color w:val="000000"/>
                <w:sz w:val="22"/>
                <w:szCs w:val="22"/>
              </w:rPr>
              <w:t>Project site visits and evaluation for verification</w:t>
            </w:r>
          </w:p>
          <w:p w14:paraId="6DB80E3B" w14:textId="77777777" w:rsidR="00824EA7" w:rsidRPr="00A32A77" w:rsidRDefault="00824EA7" w:rsidP="00D75201">
            <w:pPr>
              <w:rPr>
                <w:color w:val="000000"/>
                <w:sz w:val="22"/>
                <w:szCs w:val="22"/>
              </w:rPr>
            </w:pPr>
          </w:p>
          <w:p w14:paraId="1457239D" w14:textId="4B1975D7" w:rsidR="00824EA7" w:rsidRPr="00A32A77" w:rsidRDefault="00824EA7" w:rsidP="00A32A77">
            <w:pPr>
              <w:rPr>
                <w:sz w:val="22"/>
                <w:szCs w:val="22"/>
              </w:rPr>
            </w:pPr>
            <w:r w:rsidRPr="00A32A77">
              <w:rPr>
                <w:color w:val="000000"/>
                <w:sz w:val="22"/>
                <w:szCs w:val="22"/>
              </w:rPr>
              <w:lastRenderedPageBreak/>
              <w:t>Monitoring scheme.</w:t>
            </w:r>
          </w:p>
        </w:tc>
      </w:tr>
      <w:tr w:rsidR="00824EA7" w:rsidRPr="000F3A61" w14:paraId="7F075131" w14:textId="77777777" w:rsidTr="00F72930">
        <w:trPr>
          <w:trHeight w:val="1070"/>
          <w:jc w:val="center"/>
        </w:trPr>
        <w:tc>
          <w:tcPr>
            <w:tcW w:w="2547" w:type="dxa"/>
          </w:tcPr>
          <w:p w14:paraId="013E9232" w14:textId="3C37AB21" w:rsidR="00824EA7" w:rsidRPr="000F3A61" w:rsidRDefault="00824EA7" w:rsidP="002739BE">
            <w:pPr>
              <w:rPr>
                <w:b/>
                <w:color w:val="FF0000"/>
                <w:sz w:val="22"/>
                <w:szCs w:val="22"/>
              </w:rPr>
            </w:pPr>
            <w:r w:rsidRPr="000F3A61">
              <w:rPr>
                <w:b/>
                <w:color w:val="000000"/>
                <w:sz w:val="22"/>
                <w:szCs w:val="22"/>
              </w:rPr>
              <w:lastRenderedPageBreak/>
              <w:t xml:space="preserve">Outcome 4: </w:t>
            </w:r>
            <w:r w:rsidRPr="000F3A61">
              <w:rPr>
                <w:sz w:val="22"/>
                <w:szCs w:val="22"/>
              </w:rPr>
              <w:t xml:space="preserve">Outreach programme and dissemination of project experience/best practices/lessons learned for replication throughout the </w:t>
            </w:r>
            <w:r>
              <w:rPr>
                <w:sz w:val="22"/>
                <w:szCs w:val="22"/>
              </w:rPr>
              <w:t>country/</w:t>
            </w:r>
            <w:r w:rsidRPr="000F3A61">
              <w:rPr>
                <w:sz w:val="22"/>
                <w:szCs w:val="22"/>
              </w:rPr>
              <w:t xml:space="preserve">region. </w:t>
            </w:r>
          </w:p>
        </w:tc>
        <w:tc>
          <w:tcPr>
            <w:tcW w:w="2268" w:type="dxa"/>
          </w:tcPr>
          <w:p w14:paraId="0566F129" w14:textId="0F059546" w:rsidR="00824EA7" w:rsidRPr="005061DC" w:rsidRDefault="00824EA7" w:rsidP="00097F0E">
            <w:pPr>
              <w:rPr>
                <w:color w:val="000000"/>
                <w:sz w:val="22"/>
                <w:szCs w:val="22"/>
              </w:rPr>
            </w:pPr>
            <w:r w:rsidRPr="005061DC">
              <w:rPr>
                <w:color w:val="000000"/>
                <w:sz w:val="22"/>
                <w:szCs w:val="22"/>
              </w:rPr>
              <w:t>Awareness about biomass gasifiers and their possibilities.</w:t>
            </w:r>
          </w:p>
          <w:p w14:paraId="587B2CF4" w14:textId="4454D472" w:rsidR="00824EA7" w:rsidRPr="005061DC" w:rsidRDefault="00824EA7" w:rsidP="002739BE">
            <w:pPr>
              <w:rPr>
                <w:color w:val="000000"/>
                <w:sz w:val="22"/>
                <w:szCs w:val="22"/>
              </w:rPr>
            </w:pPr>
          </w:p>
        </w:tc>
        <w:tc>
          <w:tcPr>
            <w:tcW w:w="3339" w:type="dxa"/>
          </w:tcPr>
          <w:p w14:paraId="0F116D89" w14:textId="77777777" w:rsidR="00824EA7" w:rsidRPr="000F3A61" w:rsidRDefault="00824EA7" w:rsidP="002739BE">
            <w:pPr>
              <w:rPr>
                <w:color w:val="000000"/>
                <w:sz w:val="22"/>
                <w:szCs w:val="22"/>
              </w:rPr>
            </w:pPr>
            <w:r w:rsidRPr="000F3A61">
              <w:rPr>
                <w:color w:val="000000"/>
                <w:sz w:val="22"/>
                <w:szCs w:val="22"/>
              </w:rPr>
              <w:t>Increased awareness among stakeholders in place to promote and develop the market for biomass-based electricity generation.</w:t>
            </w:r>
          </w:p>
        </w:tc>
        <w:tc>
          <w:tcPr>
            <w:tcW w:w="2112" w:type="dxa"/>
          </w:tcPr>
          <w:p w14:paraId="2AA3EA47" w14:textId="77777777" w:rsidR="00824EA7" w:rsidRPr="000F3A61" w:rsidRDefault="00824EA7" w:rsidP="002739BE">
            <w:pPr>
              <w:rPr>
                <w:sz w:val="22"/>
                <w:szCs w:val="22"/>
              </w:rPr>
            </w:pPr>
            <w:r w:rsidRPr="000F3A61">
              <w:rPr>
                <w:color w:val="000000"/>
                <w:sz w:val="22"/>
                <w:szCs w:val="22"/>
              </w:rPr>
              <w:t>Project final report and web site.</w:t>
            </w:r>
          </w:p>
        </w:tc>
      </w:tr>
    </w:tbl>
    <w:p w14:paraId="651B49E0" w14:textId="77777777" w:rsidR="00D72B8D" w:rsidRPr="000F3A61" w:rsidRDefault="00D72B8D" w:rsidP="00495536">
      <w:pPr>
        <w:spacing w:after="200"/>
        <w:rPr>
          <w:sz w:val="22"/>
          <w:szCs w:val="22"/>
        </w:rPr>
      </w:pPr>
    </w:p>
    <w:p w14:paraId="5DC68988" w14:textId="77777777" w:rsidR="008400E1" w:rsidRPr="000F3A61" w:rsidRDefault="008400E1" w:rsidP="00495536">
      <w:pPr>
        <w:spacing w:after="200"/>
        <w:rPr>
          <w:b/>
          <w:smallCaps/>
          <w:sz w:val="22"/>
          <w:szCs w:val="22"/>
        </w:rPr>
      </w:pPr>
    </w:p>
    <w:p w14:paraId="108116D0" w14:textId="77777777" w:rsidR="008400E1" w:rsidRPr="000F3A61" w:rsidRDefault="008400E1" w:rsidP="00495536">
      <w:pPr>
        <w:spacing w:after="200"/>
        <w:rPr>
          <w:b/>
          <w:smallCaps/>
          <w:sz w:val="22"/>
          <w:szCs w:val="22"/>
        </w:rPr>
        <w:sectPr w:rsidR="008400E1" w:rsidRPr="000F3A61" w:rsidSect="00953A41">
          <w:pgSz w:w="12240" w:h="15840" w:code="1"/>
          <w:pgMar w:top="720" w:right="720" w:bottom="1152" w:left="907" w:header="720" w:footer="0" w:gutter="0"/>
          <w:cols w:space="720"/>
          <w:docGrid w:linePitch="360"/>
        </w:sectPr>
      </w:pPr>
    </w:p>
    <w:p w14:paraId="61B72B04" w14:textId="5247331F" w:rsidR="00333CDD" w:rsidRPr="000F3A61" w:rsidRDefault="00333CDD" w:rsidP="00495536">
      <w:pPr>
        <w:spacing w:after="200"/>
        <w:rPr>
          <w:sz w:val="22"/>
          <w:szCs w:val="22"/>
        </w:rPr>
      </w:pPr>
      <w:r w:rsidRPr="000F3A61">
        <w:rPr>
          <w:b/>
          <w:smallCaps/>
          <w:sz w:val="22"/>
          <w:szCs w:val="22"/>
        </w:rPr>
        <w:lastRenderedPageBreak/>
        <w:t xml:space="preserve">Annex B: Responses to Project Reviews </w:t>
      </w:r>
      <w:r w:rsidRPr="000F3A61">
        <w:rPr>
          <w:sz w:val="22"/>
          <w:szCs w:val="22"/>
        </w:rPr>
        <w:t>(from GEF Secretariat and GEF Agencies, and Responses to Comments from Council at work program inclusion and the Convention Secretariat and STAP at PIF)</w:t>
      </w:r>
    </w:p>
    <w:p w14:paraId="69359850" w14:textId="57CB3967" w:rsidR="00163090" w:rsidRPr="00163090" w:rsidRDefault="00163090" w:rsidP="00163090">
      <w:pPr>
        <w:outlineLvl w:val="0"/>
        <w:rPr>
          <w:b/>
          <w:bCs/>
          <w:spacing w:val="-16"/>
          <w:kern w:val="1"/>
          <w:sz w:val="22"/>
          <w:szCs w:val="22"/>
          <w:lang w:eastAsia="sk-SK"/>
        </w:rPr>
      </w:pPr>
      <w:r w:rsidRPr="00163090">
        <w:rPr>
          <w:rFonts w:ascii="Times New Roman Bold" w:hAnsi="Times New Roman Bold"/>
          <w:b/>
          <w:smallCaps/>
          <w:sz w:val="22"/>
          <w:szCs w:val="22"/>
        </w:rPr>
        <w:t xml:space="preserve">Responses to </w:t>
      </w:r>
      <w:r>
        <w:rPr>
          <w:rFonts w:ascii="Times New Roman Bold" w:hAnsi="Times New Roman Bold"/>
          <w:b/>
          <w:smallCaps/>
          <w:sz w:val="22"/>
          <w:szCs w:val="22"/>
        </w:rPr>
        <w:t>Council</w:t>
      </w:r>
      <w:r w:rsidRPr="00163090">
        <w:rPr>
          <w:rFonts w:ascii="Times New Roman Bold" w:hAnsi="Times New Roman Bold"/>
          <w:b/>
          <w:smallCaps/>
          <w:sz w:val="22"/>
          <w:szCs w:val="22"/>
        </w:rPr>
        <w:t xml:space="preserve"> recommendations </w:t>
      </w:r>
    </w:p>
    <w:p w14:paraId="4E77F534" w14:textId="77777777" w:rsidR="00163090" w:rsidRDefault="00163090" w:rsidP="00495536">
      <w:pPr>
        <w:spacing w:after="200"/>
        <w:rPr>
          <w:b/>
          <w:smallCaps/>
          <w:sz w:val="22"/>
          <w:szCs w:val="22"/>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4448"/>
        <w:gridCol w:w="1170"/>
      </w:tblGrid>
      <w:tr w:rsidR="00163090" w:rsidRPr="00B20B52" w14:paraId="6DFE579C" w14:textId="77777777" w:rsidTr="00163090">
        <w:tc>
          <w:tcPr>
            <w:tcW w:w="4282" w:type="dxa"/>
            <w:tcBorders>
              <w:top w:val="single" w:sz="4" w:space="0" w:color="auto"/>
              <w:left w:val="single" w:sz="4" w:space="0" w:color="auto"/>
              <w:bottom w:val="single" w:sz="4" w:space="0" w:color="auto"/>
              <w:right w:val="single" w:sz="4" w:space="0" w:color="auto"/>
            </w:tcBorders>
            <w:shd w:val="clear" w:color="auto" w:fill="008000"/>
            <w:vAlign w:val="center"/>
          </w:tcPr>
          <w:p w14:paraId="1067844C" w14:textId="77777777" w:rsidR="00163090" w:rsidRPr="00B20B52" w:rsidRDefault="00163090" w:rsidP="00163090">
            <w:pPr>
              <w:jc w:val="center"/>
              <w:rPr>
                <w:rFonts w:eastAsia="MS Mincho"/>
                <w:b/>
                <w:color w:val="FFFFFF"/>
                <w:sz w:val="20"/>
                <w:szCs w:val="20"/>
              </w:rPr>
            </w:pPr>
            <w:r w:rsidRPr="00B20B52">
              <w:rPr>
                <w:b/>
                <w:color w:val="FFFFFF"/>
                <w:sz w:val="20"/>
                <w:szCs w:val="20"/>
              </w:rPr>
              <w:t>Comment</w:t>
            </w:r>
          </w:p>
        </w:tc>
        <w:tc>
          <w:tcPr>
            <w:tcW w:w="4448" w:type="dxa"/>
            <w:tcBorders>
              <w:top w:val="single" w:sz="4" w:space="0" w:color="auto"/>
              <w:left w:val="single" w:sz="4" w:space="0" w:color="auto"/>
              <w:bottom w:val="single" w:sz="4" w:space="0" w:color="auto"/>
              <w:right w:val="single" w:sz="4" w:space="0" w:color="auto"/>
            </w:tcBorders>
            <w:shd w:val="clear" w:color="auto" w:fill="008000"/>
            <w:vAlign w:val="center"/>
          </w:tcPr>
          <w:p w14:paraId="6E4B028A" w14:textId="77777777" w:rsidR="00163090" w:rsidRPr="00B20B52" w:rsidRDefault="00163090" w:rsidP="00163090">
            <w:pPr>
              <w:jc w:val="center"/>
              <w:rPr>
                <w:rFonts w:eastAsia="MS Mincho"/>
                <w:b/>
                <w:color w:val="FFFFFF"/>
                <w:sz w:val="20"/>
                <w:szCs w:val="20"/>
              </w:rPr>
            </w:pPr>
            <w:r w:rsidRPr="00B20B52">
              <w:rPr>
                <w:b/>
                <w:color w:val="FFFFFF"/>
                <w:sz w:val="20"/>
                <w:szCs w:val="20"/>
              </w:rPr>
              <w:t>Response</w:t>
            </w:r>
          </w:p>
        </w:tc>
        <w:tc>
          <w:tcPr>
            <w:tcW w:w="1170" w:type="dxa"/>
            <w:tcBorders>
              <w:top w:val="single" w:sz="4" w:space="0" w:color="auto"/>
              <w:left w:val="single" w:sz="4" w:space="0" w:color="auto"/>
              <w:bottom w:val="single" w:sz="4" w:space="0" w:color="auto"/>
              <w:right w:val="single" w:sz="4" w:space="0" w:color="auto"/>
            </w:tcBorders>
            <w:shd w:val="clear" w:color="auto" w:fill="008000"/>
            <w:vAlign w:val="center"/>
          </w:tcPr>
          <w:p w14:paraId="4EAD6B68" w14:textId="77777777" w:rsidR="00163090" w:rsidRPr="00B20B52" w:rsidRDefault="00163090" w:rsidP="00163090">
            <w:pPr>
              <w:jc w:val="center"/>
              <w:rPr>
                <w:rFonts w:eastAsia="MS Mincho"/>
                <w:b/>
                <w:color w:val="FFFFFF"/>
                <w:sz w:val="20"/>
                <w:szCs w:val="20"/>
              </w:rPr>
            </w:pPr>
            <w:r w:rsidRPr="00B20B52">
              <w:rPr>
                <w:b/>
                <w:color w:val="FFFFFF"/>
                <w:sz w:val="20"/>
                <w:szCs w:val="20"/>
              </w:rPr>
              <w:t>Reference</w:t>
            </w:r>
          </w:p>
        </w:tc>
      </w:tr>
      <w:tr w:rsidR="00163090" w:rsidRPr="00B20B52" w14:paraId="43682511" w14:textId="77777777" w:rsidTr="00163090">
        <w:tc>
          <w:tcPr>
            <w:tcW w:w="4282" w:type="dxa"/>
            <w:tcBorders>
              <w:top w:val="single" w:sz="4" w:space="0" w:color="auto"/>
              <w:left w:val="single" w:sz="4" w:space="0" w:color="auto"/>
              <w:bottom w:val="single" w:sz="4" w:space="0" w:color="auto"/>
              <w:right w:val="single" w:sz="4" w:space="0" w:color="auto"/>
            </w:tcBorders>
            <w:shd w:val="clear" w:color="auto" w:fill="auto"/>
          </w:tcPr>
          <w:p w14:paraId="5173EBEA" w14:textId="50B33262" w:rsidR="00163090" w:rsidRDefault="00163090" w:rsidP="00163090">
            <w:pPr>
              <w:rPr>
                <w:i/>
                <w:sz w:val="20"/>
                <w:szCs w:val="20"/>
                <w:u w:val="single"/>
              </w:rPr>
            </w:pPr>
            <w:r w:rsidRPr="005263F6">
              <w:rPr>
                <w:i/>
                <w:sz w:val="20"/>
                <w:szCs w:val="20"/>
                <w:u w:val="single"/>
              </w:rPr>
              <w:t xml:space="preserve"> </w:t>
            </w:r>
            <w:r w:rsidR="005263F6" w:rsidRPr="005263F6">
              <w:rPr>
                <w:i/>
                <w:sz w:val="20"/>
                <w:szCs w:val="20"/>
                <w:u w:val="single"/>
              </w:rPr>
              <w:t>Germany’s Comments</w:t>
            </w:r>
          </w:p>
          <w:p w14:paraId="49BD18EE" w14:textId="639FD30E" w:rsidR="005263F6" w:rsidRPr="005263F6" w:rsidRDefault="005263F6" w:rsidP="00163090">
            <w:pPr>
              <w:rPr>
                <w:i/>
                <w:sz w:val="20"/>
                <w:szCs w:val="20"/>
              </w:rPr>
            </w:pPr>
            <w:r w:rsidRPr="005263F6">
              <w:rPr>
                <w:i/>
                <w:sz w:val="20"/>
                <w:szCs w:val="20"/>
              </w:rPr>
              <w:t>Germany approves the following PIF in the work program but asks that the following comments are taken into account:</w:t>
            </w:r>
          </w:p>
          <w:p w14:paraId="672E4DBE" w14:textId="77777777" w:rsidR="00163090" w:rsidRDefault="005263F6" w:rsidP="00163090">
            <w:pPr>
              <w:rPr>
                <w:sz w:val="20"/>
                <w:szCs w:val="20"/>
              </w:rPr>
            </w:pPr>
            <w:r>
              <w:rPr>
                <w:sz w:val="20"/>
                <w:szCs w:val="20"/>
              </w:rPr>
              <w:t>Suggestions for improvement to be made during the drafting of the final project proposal:</w:t>
            </w:r>
          </w:p>
          <w:p w14:paraId="0570BA99" w14:textId="5DE124D5" w:rsidR="005263F6" w:rsidRDefault="005263F6" w:rsidP="00163090">
            <w:pPr>
              <w:rPr>
                <w:sz w:val="20"/>
                <w:szCs w:val="20"/>
              </w:rPr>
            </w:pPr>
            <w:r>
              <w:rPr>
                <w:sz w:val="20"/>
                <w:szCs w:val="20"/>
              </w:rPr>
              <w:t>We welcome the proposed project and its objective to reduce</w:t>
            </w:r>
            <w:r w:rsidR="005F4845">
              <w:rPr>
                <w:sz w:val="20"/>
                <w:szCs w:val="20"/>
              </w:rPr>
              <w:t xml:space="preserve"> the impacts of climate change and variability on Benin’s energy sector.</w:t>
            </w:r>
          </w:p>
          <w:p w14:paraId="39217F75" w14:textId="1CB89B95" w:rsidR="00163090" w:rsidRPr="00B20B52" w:rsidRDefault="005F4845" w:rsidP="00A263D9">
            <w:pPr>
              <w:pStyle w:val="Paragraphedeliste"/>
              <w:ind w:left="-41"/>
              <w:rPr>
                <w:sz w:val="20"/>
                <w:szCs w:val="20"/>
              </w:rPr>
            </w:pPr>
            <w:r w:rsidRPr="005F4845">
              <w:rPr>
                <w:b/>
                <w:sz w:val="20"/>
                <w:szCs w:val="20"/>
              </w:rPr>
              <w:t>.</w:t>
            </w:r>
            <w:r>
              <w:rPr>
                <w:b/>
                <w:sz w:val="20"/>
                <w:szCs w:val="20"/>
              </w:rPr>
              <w:t xml:space="preserve"> </w:t>
            </w:r>
            <w:r>
              <w:rPr>
                <w:sz w:val="20"/>
                <w:szCs w:val="20"/>
              </w:rPr>
              <w:t>Regarding other relevant</w:t>
            </w:r>
            <w:r w:rsidRPr="005F4845">
              <w:rPr>
                <w:sz w:val="20"/>
                <w:szCs w:val="20"/>
              </w:rPr>
              <w:t xml:space="preserve"> projects, </w:t>
            </w:r>
            <w:r>
              <w:rPr>
                <w:sz w:val="20"/>
                <w:szCs w:val="20"/>
              </w:rPr>
              <w:t>we are pleased to see that the proposed project plans to build on various initiatives. The PIF lists the Program for the Decentralisation and Local Development (PDDC), the implementation of which is assisted by GIZ</w:t>
            </w:r>
            <w:r w:rsidR="00187FAC">
              <w:rPr>
                <w:sz w:val="20"/>
                <w:szCs w:val="20"/>
              </w:rPr>
              <w:t xml:space="preserve"> on behalf of the Federal Ministry of Economic Cooperation and Development (BMZ), as one of the planned baseline projects. The program’s “Rural Area Electrification” component is an EU Energy Facility by the co-financing with contributions by the </w:t>
            </w:r>
            <w:r w:rsidR="00187FAC" w:rsidRPr="00187FAC">
              <w:rPr>
                <w:sz w:val="20"/>
                <w:szCs w:val="20"/>
              </w:rPr>
              <w:t>Federal Ministry of Economic Cooperation and Development (BMZ),</w:t>
            </w:r>
            <w:r w:rsidR="00187FAC">
              <w:rPr>
                <w:sz w:val="20"/>
                <w:szCs w:val="20"/>
              </w:rPr>
              <w:t xml:space="preserve"> the French Agency for Development (AFD) and the Energising Development (EnDev) programme. The main objective of this component is to connect 105 rural villages to the power grid. In this context, the program also supports the Beninese Society for Electric Energy (SBEE) and the Beninese Agency for Rural Electrification and Prime Contracting (ABERME) in optimizing the planning processes, particularly in terms of cost-benefit optimization </w:t>
            </w:r>
            <w:r w:rsidR="00A263D9">
              <w:rPr>
                <w:sz w:val="20"/>
                <w:szCs w:val="20"/>
              </w:rPr>
              <w:t>and low-cost technologies. In general, adding a climate-sensitive component to the GEOSIM tool seems reasonable and worth promoting. It would however be desirable that the initiative be embedded into the ongoing sector dialogue as well as the sector strategy which is currently being elaborated by the Ministry of Energy. We therefore recommend initiating inclusion into these processes as soon as possible, in order to ensure that the initiative can be anchored into the SBEE and ABERME proceedings in a sustainable manner.</w:t>
            </w:r>
          </w:p>
        </w:tc>
        <w:tc>
          <w:tcPr>
            <w:tcW w:w="4448" w:type="dxa"/>
            <w:tcBorders>
              <w:top w:val="single" w:sz="4" w:space="0" w:color="auto"/>
              <w:left w:val="single" w:sz="4" w:space="0" w:color="auto"/>
              <w:bottom w:val="single" w:sz="4" w:space="0" w:color="auto"/>
              <w:right w:val="single" w:sz="4" w:space="0" w:color="auto"/>
            </w:tcBorders>
            <w:shd w:val="clear" w:color="auto" w:fill="auto"/>
          </w:tcPr>
          <w:p w14:paraId="552386EA" w14:textId="77777777" w:rsidR="00163090" w:rsidRDefault="00163090" w:rsidP="00163090">
            <w:pPr>
              <w:jc w:val="both"/>
              <w:rPr>
                <w:sz w:val="20"/>
                <w:szCs w:val="20"/>
              </w:rPr>
            </w:pPr>
          </w:p>
          <w:p w14:paraId="4EFBAFED" w14:textId="77777777" w:rsidR="00163090" w:rsidRDefault="00163090" w:rsidP="00163090">
            <w:pPr>
              <w:jc w:val="both"/>
              <w:rPr>
                <w:sz w:val="20"/>
                <w:szCs w:val="20"/>
              </w:rPr>
            </w:pPr>
          </w:p>
          <w:p w14:paraId="5AFE8297" w14:textId="77777777" w:rsidR="00A44CA2" w:rsidRDefault="00A44CA2" w:rsidP="00A44CA2">
            <w:pPr>
              <w:rPr>
                <w:sz w:val="20"/>
                <w:szCs w:val="20"/>
                <w:highlight w:val="yellow"/>
              </w:rPr>
            </w:pPr>
          </w:p>
          <w:p w14:paraId="70E4CDA5" w14:textId="77777777" w:rsidR="00A44CA2" w:rsidRDefault="00A44CA2" w:rsidP="00A44CA2">
            <w:pPr>
              <w:rPr>
                <w:sz w:val="20"/>
                <w:szCs w:val="20"/>
                <w:highlight w:val="yellow"/>
              </w:rPr>
            </w:pPr>
          </w:p>
          <w:p w14:paraId="181E3C5D" w14:textId="31131F41" w:rsidR="00A44CA2" w:rsidRDefault="00A44CA2" w:rsidP="00A44CA2">
            <w:pPr>
              <w:rPr>
                <w:sz w:val="20"/>
                <w:szCs w:val="20"/>
              </w:rPr>
            </w:pPr>
            <w:r w:rsidRPr="00442678">
              <w:rPr>
                <w:sz w:val="20"/>
                <w:szCs w:val="20"/>
              </w:rPr>
              <w:t>The project will be anchored with t</w:t>
            </w:r>
            <w:r w:rsidR="00257857">
              <w:rPr>
                <w:sz w:val="20"/>
                <w:szCs w:val="20"/>
              </w:rPr>
              <w:t xml:space="preserve">he Ministry of Energy </w:t>
            </w:r>
            <w:r w:rsidRPr="00442678">
              <w:rPr>
                <w:sz w:val="20"/>
                <w:szCs w:val="20"/>
              </w:rPr>
              <w:t xml:space="preserve">and will work directly with SBEE and ABERME, all of which are directly involved in the “Rural Areas Electrification” component of the EU Energy Facility. In addition, </w:t>
            </w:r>
            <w:r w:rsidR="005061DC">
              <w:rPr>
                <w:sz w:val="20"/>
                <w:szCs w:val="20"/>
              </w:rPr>
              <w:t xml:space="preserve">steps will be taken for </w:t>
            </w:r>
            <w:r w:rsidRPr="00442678">
              <w:rPr>
                <w:sz w:val="20"/>
                <w:szCs w:val="20"/>
              </w:rPr>
              <w:t xml:space="preserve">the project </w:t>
            </w:r>
            <w:r w:rsidR="005061DC">
              <w:rPr>
                <w:sz w:val="20"/>
                <w:szCs w:val="20"/>
              </w:rPr>
              <w:t>to plug</w:t>
            </w:r>
            <w:r w:rsidRPr="00442678">
              <w:rPr>
                <w:sz w:val="20"/>
                <w:szCs w:val="20"/>
              </w:rPr>
              <w:t xml:space="preserve"> into GEOSIM, the powerful GIS-based planning tool that is already in use in Benin.</w:t>
            </w:r>
            <w:r>
              <w:rPr>
                <w:sz w:val="20"/>
                <w:szCs w:val="20"/>
              </w:rPr>
              <w:t xml:space="preserve"> </w:t>
            </w:r>
          </w:p>
          <w:p w14:paraId="2898E6AC" w14:textId="77777777" w:rsidR="00163090" w:rsidRDefault="00163090" w:rsidP="00163090">
            <w:pPr>
              <w:jc w:val="both"/>
              <w:rPr>
                <w:sz w:val="20"/>
                <w:szCs w:val="20"/>
              </w:rPr>
            </w:pPr>
          </w:p>
          <w:p w14:paraId="0CD62A95" w14:textId="77777777" w:rsidR="00163090" w:rsidRDefault="00163090" w:rsidP="00163090">
            <w:pPr>
              <w:jc w:val="both"/>
              <w:rPr>
                <w:sz w:val="20"/>
                <w:szCs w:val="20"/>
              </w:rPr>
            </w:pPr>
          </w:p>
          <w:p w14:paraId="0F2C3E4B" w14:textId="77777777" w:rsidR="00163090" w:rsidRDefault="00163090" w:rsidP="00163090">
            <w:pPr>
              <w:jc w:val="both"/>
              <w:rPr>
                <w:sz w:val="20"/>
                <w:szCs w:val="20"/>
              </w:rPr>
            </w:pPr>
          </w:p>
          <w:p w14:paraId="2F5E8483" w14:textId="77777777" w:rsidR="00163090" w:rsidRDefault="00163090" w:rsidP="00163090">
            <w:pPr>
              <w:jc w:val="both"/>
              <w:rPr>
                <w:sz w:val="20"/>
                <w:szCs w:val="20"/>
              </w:rPr>
            </w:pPr>
          </w:p>
          <w:p w14:paraId="580E5115" w14:textId="77777777" w:rsidR="00163090" w:rsidRDefault="00163090" w:rsidP="00163090">
            <w:pPr>
              <w:jc w:val="both"/>
              <w:rPr>
                <w:sz w:val="20"/>
                <w:szCs w:val="20"/>
              </w:rPr>
            </w:pPr>
          </w:p>
          <w:p w14:paraId="38497503" w14:textId="77777777" w:rsidR="00163090" w:rsidRDefault="00163090" w:rsidP="00163090">
            <w:pPr>
              <w:jc w:val="both"/>
              <w:rPr>
                <w:sz w:val="20"/>
                <w:szCs w:val="20"/>
              </w:rPr>
            </w:pPr>
          </w:p>
          <w:p w14:paraId="751ABA85" w14:textId="77777777" w:rsidR="00163090" w:rsidRDefault="00163090" w:rsidP="00163090">
            <w:pPr>
              <w:jc w:val="both"/>
              <w:rPr>
                <w:sz w:val="20"/>
                <w:szCs w:val="20"/>
              </w:rPr>
            </w:pPr>
          </w:p>
          <w:p w14:paraId="1D7276A1" w14:textId="77777777" w:rsidR="00163090" w:rsidRDefault="00163090" w:rsidP="00163090">
            <w:pPr>
              <w:jc w:val="both"/>
              <w:rPr>
                <w:sz w:val="20"/>
                <w:szCs w:val="20"/>
              </w:rPr>
            </w:pPr>
          </w:p>
          <w:p w14:paraId="4B3DD122" w14:textId="77777777" w:rsidR="00163090" w:rsidRDefault="00163090" w:rsidP="00163090">
            <w:pPr>
              <w:jc w:val="both"/>
              <w:rPr>
                <w:sz w:val="20"/>
                <w:szCs w:val="20"/>
              </w:rPr>
            </w:pPr>
          </w:p>
          <w:p w14:paraId="1D8CEC9B" w14:textId="77777777" w:rsidR="00163090" w:rsidRDefault="00163090" w:rsidP="00163090">
            <w:pPr>
              <w:jc w:val="both"/>
              <w:rPr>
                <w:sz w:val="20"/>
                <w:szCs w:val="20"/>
              </w:rPr>
            </w:pPr>
          </w:p>
          <w:p w14:paraId="425DB553" w14:textId="77777777" w:rsidR="00163090" w:rsidRDefault="00163090" w:rsidP="00163090">
            <w:pPr>
              <w:jc w:val="both"/>
              <w:rPr>
                <w:sz w:val="20"/>
                <w:szCs w:val="20"/>
              </w:rPr>
            </w:pPr>
          </w:p>
          <w:p w14:paraId="200201C7" w14:textId="77777777" w:rsidR="00163090" w:rsidRDefault="00163090" w:rsidP="00163090">
            <w:pPr>
              <w:jc w:val="both"/>
              <w:rPr>
                <w:sz w:val="20"/>
                <w:szCs w:val="20"/>
              </w:rPr>
            </w:pPr>
          </w:p>
          <w:p w14:paraId="080AF3DB" w14:textId="77777777" w:rsidR="00163090" w:rsidRDefault="00163090" w:rsidP="00163090">
            <w:pPr>
              <w:jc w:val="both"/>
              <w:rPr>
                <w:sz w:val="20"/>
                <w:szCs w:val="20"/>
              </w:rPr>
            </w:pPr>
          </w:p>
          <w:p w14:paraId="2739D3C1" w14:textId="77777777" w:rsidR="00163090" w:rsidRDefault="00163090" w:rsidP="00163090">
            <w:pPr>
              <w:jc w:val="both"/>
              <w:rPr>
                <w:sz w:val="20"/>
                <w:szCs w:val="20"/>
              </w:rPr>
            </w:pPr>
          </w:p>
          <w:p w14:paraId="707D599E" w14:textId="77777777" w:rsidR="00163090" w:rsidRDefault="00163090" w:rsidP="00163090">
            <w:pPr>
              <w:jc w:val="both"/>
              <w:rPr>
                <w:sz w:val="20"/>
                <w:szCs w:val="20"/>
              </w:rPr>
            </w:pPr>
          </w:p>
          <w:p w14:paraId="13E3FFAE" w14:textId="77777777" w:rsidR="00163090" w:rsidRDefault="00163090" w:rsidP="00163090">
            <w:pPr>
              <w:jc w:val="both"/>
              <w:rPr>
                <w:sz w:val="20"/>
                <w:szCs w:val="20"/>
              </w:rPr>
            </w:pPr>
          </w:p>
          <w:p w14:paraId="2CD484AA" w14:textId="77777777" w:rsidR="00163090" w:rsidRDefault="00163090" w:rsidP="00163090">
            <w:pPr>
              <w:jc w:val="both"/>
              <w:rPr>
                <w:sz w:val="20"/>
                <w:szCs w:val="20"/>
              </w:rPr>
            </w:pPr>
          </w:p>
          <w:p w14:paraId="6FF2280D" w14:textId="77777777" w:rsidR="00163090" w:rsidRDefault="00163090" w:rsidP="00163090">
            <w:pPr>
              <w:jc w:val="both"/>
              <w:rPr>
                <w:sz w:val="20"/>
                <w:szCs w:val="20"/>
              </w:rPr>
            </w:pPr>
          </w:p>
          <w:p w14:paraId="37F760B3" w14:textId="77777777" w:rsidR="00163090" w:rsidRDefault="00163090" w:rsidP="00163090">
            <w:pPr>
              <w:jc w:val="both"/>
              <w:rPr>
                <w:sz w:val="20"/>
                <w:szCs w:val="20"/>
              </w:rPr>
            </w:pPr>
          </w:p>
          <w:p w14:paraId="2845951C" w14:textId="77777777" w:rsidR="00163090" w:rsidRDefault="00163090" w:rsidP="00163090">
            <w:pPr>
              <w:jc w:val="both"/>
              <w:rPr>
                <w:sz w:val="20"/>
                <w:szCs w:val="20"/>
              </w:rPr>
            </w:pPr>
          </w:p>
          <w:p w14:paraId="10762419" w14:textId="77777777" w:rsidR="00163090" w:rsidRDefault="00163090" w:rsidP="00163090">
            <w:pPr>
              <w:jc w:val="both"/>
              <w:rPr>
                <w:sz w:val="20"/>
                <w:szCs w:val="20"/>
              </w:rPr>
            </w:pPr>
          </w:p>
          <w:p w14:paraId="1F538D27" w14:textId="77777777" w:rsidR="00163090" w:rsidRDefault="00163090" w:rsidP="00163090">
            <w:pPr>
              <w:jc w:val="both"/>
              <w:rPr>
                <w:sz w:val="20"/>
                <w:szCs w:val="20"/>
              </w:rPr>
            </w:pPr>
          </w:p>
          <w:p w14:paraId="635AE23D" w14:textId="77777777" w:rsidR="00163090" w:rsidRDefault="00163090" w:rsidP="00163090">
            <w:pPr>
              <w:jc w:val="both"/>
              <w:rPr>
                <w:sz w:val="20"/>
                <w:szCs w:val="20"/>
              </w:rPr>
            </w:pPr>
          </w:p>
          <w:p w14:paraId="30A62C88" w14:textId="77777777" w:rsidR="00163090" w:rsidRDefault="00163090" w:rsidP="00163090">
            <w:pPr>
              <w:jc w:val="both"/>
              <w:rPr>
                <w:sz w:val="20"/>
                <w:szCs w:val="20"/>
              </w:rPr>
            </w:pPr>
          </w:p>
          <w:p w14:paraId="7207263C" w14:textId="77777777" w:rsidR="00163090" w:rsidRDefault="00163090" w:rsidP="00163090">
            <w:pPr>
              <w:jc w:val="both"/>
              <w:rPr>
                <w:sz w:val="20"/>
                <w:szCs w:val="20"/>
              </w:rPr>
            </w:pPr>
          </w:p>
          <w:p w14:paraId="1752BAEB" w14:textId="77777777" w:rsidR="00163090" w:rsidRDefault="00163090" w:rsidP="00163090">
            <w:pPr>
              <w:jc w:val="both"/>
              <w:rPr>
                <w:sz w:val="20"/>
                <w:szCs w:val="20"/>
              </w:rPr>
            </w:pPr>
          </w:p>
          <w:p w14:paraId="0A859E6A" w14:textId="77777777" w:rsidR="00163090" w:rsidRDefault="00163090" w:rsidP="00163090">
            <w:pPr>
              <w:jc w:val="both"/>
              <w:rPr>
                <w:sz w:val="20"/>
                <w:szCs w:val="20"/>
              </w:rPr>
            </w:pPr>
          </w:p>
          <w:p w14:paraId="431AF6BD" w14:textId="77777777" w:rsidR="00163090" w:rsidRDefault="00163090" w:rsidP="00163090">
            <w:pPr>
              <w:jc w:val="both"/>
              <w:rPr>
                <w:sz w:val="20"/>
                <w:szCs w:val="20"/>
              </w:rPr>
            </w:pPr>
          </w:p>
          <w:p w14:paraId="7C788D45" w14:textId="77777777" w:rsidR="00163090" w:rsidRDefault="00163090" w:rsidP="00163090">
            <w:pPr>
              <w:jc w:val="both"/>
              <w:rPr>
                <w:sz w:val="20"/>
                <w:szCs w:val="20"/>
              </w:rPr>
            </w:pPr>
          </w:p>
          <w:p w14:paraId="37D07D63" w14:textId="77777777" w:rsidR="00163090" w:rsidRPr="00ED2ABE" w:rsidRDefault="00163090" w:rsidP="00163090">
            <w:pPr>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4671967" w14:textId="77777777" w:rsidR="00163090" w:rsidRDefault="00163090" w:rsidP="00163090">
            <w:pPr>
              <w:rPr>
                <w:sz w:val="20"/>
                <w:szCs w:val="20"/>
              </w:rPr>
            </w:pPr>
          </w:p>
          <w:p w14:paraId="1246677A" w14:textId="77777777" w:rsidR="00163090" w:rsidRDefault="00163090" w:rsidP="00163090">
            <w:pPr>
              <w:rPr>
                <w:sz w:val="20"/>
                <w:szCs w:val="20"/>
              </w:rPr>
            </w:pPr>
          </w:p>
          <w:p w14:paraId="31FC6BBE" w14:textId="77777777" w:rsidR="00163090" w:rsidRDefault="00163090" w:rsidP="00163090">
            <w:pPr>
              <w:rPr>
                <w:sz w:val="20"/>
                <w:szCs w:val="20"/>
              </w:rPr>
            </w:pPr>
          </w:p>
          <w:p w14:paraId="3BBE293F" w14:textId="77777777" w:rsidR="00163090" w:rsidRDefault="00163090" w:rsidP="00163090">
            <w:pPr>
              <w:rPr>
                <w:sz w:val="20"/>
                <w:szCs w:val="20"/>
              </w:rPr>
            </w:pPr>
          </w:p>
          <w:p w14:paraId="09412BD5" w14:textId="77777777" w:rsidR="00163090" w:rsidRDefault="00163090" w:rsidP="00163090">
            <w:pPr>
              <w:rPr>
                <w:sz w:val="20"/>
                <w:szCs w:val="20"/>
              </w:rPr>
            </w:pPr>
          </w:p>
          <w:p w14:paraId="243B4AF8" w14:textId="77777777" w:rsidR="00163090" w:rsidRDefault="00163090" w:rsidP="00163090">
            <w:pPr>
              <w:rPr>
                <w:sz w:val="20"/>
                <w:szCs w:val="20"/>
              </w:rPr>
            </w:pPr>
          </w:p>
          <w:p w14:paraId="11B7D59A" w14:textId="77777777" w:rsidR="00163090" w:rsidRDefault="00163090" w:rsidP="00163090">
            <w:pPr>
              <w:rPr>
                <w:sz w:val="20"/>
                <w:szCs w:val="20"/>
              </w:rPr>
            </w:pPr>
          </w:p>
          <w:p w14:paraId="548A2FB0" w14:textId="77777777" w:rsidR="00163090" w:rsidRDefault="00163090" w:rsidP="00163090">
            <w:pPr>
              <w:rPr>
                <w:sz w:val="20"/>
                <w:szCs w:val="20"/>
              </w:rPr>
            </w:pPr>
          </w:p>
          <w:p w14:paraId="54545C5C" w14:textId="77777777" w:rsidR="00163090" w:rsidRPr="00B20B52" w:rsidRDefault="00163090" w:rsidP="00163090">
            <w:pPr>
              <w:rPr>
                <w:sz w:val="20"/>
                <w:szCs w:val="20"/>
              </w:rPr>
            </w:pPr>
          </w:p>
        </w:tc>
      </w:tr>
    </w:tbl>
    <w:p w14:paraId="381A3B2F" w14:textId="77777777" w:rsidR="00163090" w:rsidRDefault="00163090" w:rsidP="00495536">
      <w:pPr>
        <w:spacing w:after="200"/>
        <w:rPr>
          <w:b/>
          <w:smallCaps/>
          <w:sz w:val="22"/>
          <w:szCs w:val="22"/>
        </w:rPr>
      </w:pPr>
    </w:p>
    <w:p w14:paraId="701B67FD" w14:textId="77777777" w:rsidR="00163090" w:rsidRPr="00163090" w:rsidRDefault="00163090" w:rsidP="00163090">
      <w:pPr>
        <w:outlineLvl w:val="0"/>
        <w:rPr>
          <w:b/>
          <w:bCs/>
          <w:spacing w:val="-16"/>
          <w:kern w:val="1"/>
          <w:sz w:val="22"/>
          <w:szCs w:val="22"/>
          <w:lang w:eastAsia="sk-SK"/>
        </w:rPr>
      </w:pPr>
      <w:r w:rsidRPr="00163090">
        <w:rPr>
          <w:rFonts w:ascii="Times New Roman Bold" w:hAnsi="Times New Roman Bold"/>
          <w:b/>
          <w:smallCaps/>
          <w:sz w:val="22"/>
          <w:szCs w:val="22"/>
        </w:rPr>
        <w:t xml:space="preserve">Responses to STAP recommendations </w:t>
      </w:r>
    </w:p>
    <w:p w14:paraId="4E8FF014" w14:textId="77777777" w:rsidR="00163090" w:rsidRDefault="00163090" w:rsidP="00495536">
      <w:pPr>
        <w:spacing w:after="200"/>
        <w:rPr>
          <w:b/>
          <w:smallCaps/>
          <w:sz w:val="22"/>
          <w:szCs w:val="22"/>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4448"/>
        <w:gridCol w:w="1170"/>
      </w:tblGrid>
      <w:tr w:rsidR="00163090" w:rsidRPr="00B20B52" w14:paraId="1ED5F72C" w14:textId="77777777" w:rsidTr="00163090">
        <w:tc>
          <w:tcPr>
            <w:tcW w:w="4282" w:type="dxa"/>
            <w:tcBorders>
              <w:top w:val="single" w:sz="4" w:space="0" w:color="auto"/>
              <w:left w:val="single" w:sz="4" w:space="0" w:color="auto"/>
              <w:bottom w:val="single" w:sz="4" w:space="0" w:color="auto"/>
              <w:right w:val="single" w:sz="4" w:space="0" w:color="auto"/>
            </w:tcBorders>
            <w:shd w:val="clear" w:color="auto" w:fill="008000"/>
            <w:vAlign w:val="center"/>
          </w:tcPr>
          <w:p w14:paraId="68F6F470" w14:textId="77777777" w:rsidR="00163090" w:rsidRPr="00B20B52" w:rsidRDefault="00163090" w:rsidP="00163090">
            <w:pPr>
              <w:jc w:val="center"/>
              <w:rPr>
                <w:rFonts w:eastAsia="MS Mincho"/>
                <w:b/>
                <w:color w:val="FFFFFF"/>
                <w:sz w:val="20"/>
                <w:szCs w:val="20"/>
              </w:rPr>
            </w:pPr>
            <w:r w:rsidRPr="00B20B52">
              <w:rPr>
                <w:b/>
                <w:color w:val="FFFFFF"/>
                <w:sz w:val="20"/>
                <w:szCs w:val="20"/>
              </w:rPr>
              <w:t>Comment</w:t>
            </w:r>
          </w:p>
        </w:tc>
        <w:tc>
          <w:tcPr>
            <w:tcW w:w="4448" w:type="dxa"/>
            <w:tcBorders>
              <w:top w:val="single" w:sz="4" w:space="0" w:color="auto"/>
              <w:left w:val="single" w:sz="4" w:space="0" w:color="auto"/>
              <w:bottom w:val="single" w:sz="4" w:space="0" w:color="auto"/>
              <w:right w:val="single" w:sz="4" w:space="0" w:color="auto"/>
            </w:tcBorders>
            <w:shd w:val="clear" w:color="auto" w:fill="008000"/>
            <w:vAlign w:val="center"/>
          </w:tcPr>
          <w:p w14:paraId="650C6AA4" w14:textId="77777777" w:rsidR="00163090" w:rsidRPr="00B20B52" w:rsidRDefault="00163090" w:rsidP="00163090">
            <w:pPr>
              <w:jc w:val="center"/>
              <w:rPr>
                <w:rFonts w:eastAsia="MS Mincho"/>
                <w:b/>
                <w:color w:val="FFFFFF"/>
                <w:sz w:val="20"/>
                <w:szCs w:val="20"/>
              </w:rPr>
            </w:pPr>
            <w:r w:rsidRPr="00B20B52">
              <w:rPr>
                <w:b/>
                <w:color w:val="FFFFFF"/>
                <w:sz w:val="20"/>
                <w:szCs w:val="20"/>
              </w:rPr>
              <w:t>Response</w:t>
            </w:r>
          </w:p>
        </w:tc>
        <w:tc>
          <w:tcPr>
            <w:tcW w:w="1170" w:type="dxa"/>
            <w:tcBorders>
              <w:top w:val="single" w:sz="4" w:space="0" w:color="auto"/>
              <w:left w:val="single" w:sz="4" w:space="0" w:color="auto"/>
              <w:bottom w:val="single" w:sz="4" w:space="0" w:color="auto"/>
              <w:right w:val="single" w:sz="4" w:space="0" w:color="auto"/>
            </w:tcBorders>
            <w:shd w:val="clear" w:color="auto" w:fill="008000"/>
            <w:vAlign w:val="center"/>
          </w:tcPr>
          <w:p w14:paraId="2863FC62" w14:textId="77777777" w:rsidR="00163090" w:rsidRPr="00B20B52" w:rsidRDefault="00163090" w:rsidP="00163090">
            <w:pPr>
              <w:jc w:val="center"/>
              <w:rPr>
                <w:rFonts w:eastAsia="MS Mincho"/>
                <w:b/>
                <w:color w:val="FFFFFF"/>
                <w:sz w:val="20"/>
                <w:szCs w:val="20"/>
              </w:rPr>
            </w:pPr>
            <w:r w:rsidRPr="00B20B52">
              <w:rPr>
                <w:b/>
                <w:color w:val="FFFFFF"/>
                <w:sz w:val="20"/>
                <w:szCs w:val="20"/>
              </w:rPr>
              <w:t>Reference</w:t>
            </w:r>
          </w:p>
        </w:tc>
      </w:tr>
      <w:tr w:rsidR="00163090" w:rsidRPr="00B20B52" w14:paraId="571E8ECA" w14:textId="77777777" w:rsidTr="00163090">
        <w:tc>
          <w:tcPr>
            <w:tcW w:w="4282" w:type="dxa"/>
            <w:tcBorders>
              <w:top w:val="single" w:sz="4" w:space="0" w:color="auto"/>
              <w:left w:val="single" w:sz="4" w:space="0" w:color="auto"/>
              <w:bottom w:val="single" w:sz="4" w:space="0" w:color="auto"/>
              <w:right w:val="single" w:sz="4" w:space="0" w:color="auto"/>
            </w:tcBorders>
            <w:shd w:val="clear" w:color="auto" w:fill="auto"/>
          </w:tcPr>
          <w:p w14:paraId="117815F9" w14:textId="77777777" w:rsidR="00163090" w:rsidRPr="00B20B52" w:rsidRDefault="00163090" w:rsidP="00163090">
            <w:pPr>
              <w:rPr>
                <w:sz w:val="20"/>
                <w:szCs w:val="20"/>
              </w:rPr>
            </w:pPr>
            <w:r w:rsidRPr="00B20B52">
              <w:rPr>
                <w:sz w:val="20"/>
                <w:szCs w:val="20"/>
              </w:rPr>
              <w:t xml:space="preserve"> </w:t>
            </w:r>
          </w:p>
          <w:p w14:paraId="31F54D8A" w14:textId="27DA137A" w:rsidR="00163090" w:rsidRPr="00163090" w:rsidRDefault="00A40F32" w:rsidP="00163090">
            <w:pPr>
              <w:rPr>
                <w:sz w:val="20"/>
                <w:szCs w:val="20"/>
              </w:rPr>
            </w:pPr>
            <w:r>
              <w:rPr>
                <w:sz w:val="20"/>
                <w:szCs w:val="20"/>
              </w:rPr>
              <w:t xml:space="preserve">1. </w:t>
            </w:r>
            <w:r w:rsidR="00163090" w:rsidRPr="00163090">
              <w:rPr>
                <w:sz w:val="20"/>
                <w:szCs w:val="20"/>
              </w:rPr>
              <w:t>STAP welcomes this project which addresses electricity regulations and grid integration from bioenergy</w:t>
            </w:r>
            <w:r>
              <w:rPr>
                <w:sz w:val="20"/>
                <w:szCs w:val="20"/>
              </w:rPr>
              <w:t xml:space="preserve"> </w:t>
            </w:r>
            <w:r w:rsidR="00163090" w:rsidRPr="00163090">
              <w:rPr>
                <w:sz w:val="20"/>
                <w:szCs w:val="20"/>
              </w:rPr>
              <w:t xml:space="preserve">power plants and capacity building across a wide range of stakeholders. Financing of </w:t>
            </w:r>
            <w:r w:rsidR="00163090" w:rsidRPr="00163090">
              <w:rPr>
                <w:sz w:val="20"/>
                <w:szCs w:val="20"/>
              </w:rPr>
              <w:lastRenderedPageBreak/>
              <w:t>4 MW capacity is</w:t>
            </w:r>
            <w:r>
              <w:rPr>
                <w:sz w:val="20"/>
                <w:szCs w:val="20"/>
              </w:rPr>
              <w:t xml:space="preserve"> </w:t>
            </w:r>
            <w:r w:rsidR="00163090" w:rsidRPr="00163090">
              <w:rPr>
                <w:sz w:val="20"/>
                <w:szCs w:val="20"/>
              </w:rPr>
              <w:t xml:space="preserve">planned and a 1MWe gasifier demonstration plant is to be established. Biomass forest </w:t>
            </w:r>
            <w:r w:rsidRPr="00163090">
              <w:rPr>
                <w:sz w:val="20"/>
                <w:szCs w:val="20"/>
              </w:rPr>
              <w:t>feedstock</w:t>
            </w:r>
            <w:r w:rsidR="00163090" w:rsidRPr="00163090">
              <w:rPr>
                <w:sz w:val="20"/>
                <w:szCs w:val="20"/>
              </w:rPr>
              <w:t xml:space="preserve"> are to be</w:t>
            </w:r>
            <w:r>
              <w:rPr>
                <w:sz w:val="20"/>
                <w:szCs w:val="20"/>
              </w:rPr>
              <w:t xml:space="preserve"> </w:t>
            </w:r>
            <w:r w:rsidR="00163090" w:rsidRPr="00163090">
              <w:rPr>
                <w:sz w:val="20"/>
                <w:szCs w:val="20"/>
              </w:rPr>
              <w:t>managed sustainably.</w:t>
            </w:r>
          </w:p>
          <w:p w14:paraId="0112FA6A" w14:textId="742A075C" w:rsidR="00163090" w:rsidRPr="00163090" w:rsidRDefault="00163090" w:rsidP="00163090">
            <w:pPr>
              <w:rPr>
                <w:sz w:val="20"/>
                <w:szCs w:val="20"/>
              </w:rPr>
            </w:pPr>
            <w:r w:rsidRPr="00163090">
              <w:rPr>
                <w:sz w:val="20"/>
                <w:szCs w:val="20"/>
              </w:rPr>
              <w:t>2. With only a quarter of the population having access to electricity, either imported or from costly fuel oil</w:t>
            </w:r>
            <w:r w:rsidR="00A40F32">
              <w:rPr>
                <w:sz w:val="20"/>
                <w:szCs w:val="20"/>
              </w:rPr>
              <w:t xml:space="preserve"> </w:t>
            </w:r>
            <w:r w:rsidRPr="00163090">
              <w:rPr>
                <w:sz w:val="20"/>
                <w:szCs w:val="20"/>
              </w:rPr>
              <w:t>plants at a very high USD</w:t>
            </w:r>
            <w:r w:rsidR="00A40F32">
              <w:rPr>
                <w:sz w:val="20"/>
                <w:szCs w:val="20"/>
              </w:rPr>
              <w:t xml:space="preserve"> </w:t>
            </w:r>
            <w:r w:rsidRPr="00163090">
              <w:rPr>
                <w:sz w:val="20"/>
                <w:szCs w:val="20"/>
              </w:rPr>
              <w:t>0.40/kWh generation cost, developing bioenergy plants will assist rural</w:t>
            </w:r>
            <w:r w:rsidR="00A40F32">
              <w:rPr>
                <w:sz w:val="20"/>
                <w:szCs w:val="20"/>
              </w:rPr>
              <w:t xml:space="preserve"> </w:t>
            </w:r>
            <w:r w:rsidRPr="00163090">
              <w:rPr>
                <w:sz w:val="20"/>
                <w:szCs w:val="20"/>
              </w:rPr>
              <w:t>electrification. But deforestation has to be strictly controlled and must not be used to supply the biomass.</w:t>
            </w:r>
          </w:p>
          <w:p w14:paraId="2E9E2AEC" w14:textId="77777777" w:rsidR="00886EC3" w:rsidRDefault="00163090" w:rsidP="00163090">
            <w:pPr>
              <w:rPr>
                <w:sz w:val="20"/>
                <w:szCs w:val="20"/>
              </w:rPr>
            </w:pPr>
            <w:r w:rsidRPr="00163090">
              <w:rPr>
                <w:sz w:val="20"/>
                <w:szCs w:val="20"/>
              </w:rPr>
              <w:t>The UNEP/GEF guidelines on Biofuels can provide useful guidance in this regard (even though they target</w:t>
            </w:r>
            <w:r w:rsidR="00A40F32">
              <w:rPr>
                <w:sz w:val="20"/>
                <w:szCs w:val="20"/>
              </w:rPr>
              <w:t xml:space="preserve"> </w:t>
            </w:r>
            <w:r w:rsidRPr="00163090">
              <w:rPr>
                <w:sz w:val="20"/>
                <w:szCs w:val="20"/>
              </w:rPr>
              <w:t>liquid biofu</w:t>
            </w:r>
            <w:r w:rsidR="00886EC3">
              <w:rPr>
                <w:sz w:val="20"/>
                <w:szCs w:val="20"/>
              </w:rPr>
              <w:t>els rather than solid biomass).</w:t>
            </w:r>
          </w:p>
          <w:p w14:paraId="56868AA7" w14:textId="77777777" w:rsidR="00886EC3" w:rsidRDefault="00886EC3" w:rsidP="00163090">
            <w:pPr>
              <w:rPr>
                <w:sz w:val="20"/>
                <w:szCs w:val="20"/>
              </w:rPr>
            </w:pPr>
          </w:p>
          <w:p w14:paraId="02821E76" w14:textId="77777777" w:rsidR="00886EC3" w:rsidRDefault="00886EC3" w:rsidP="00163090">
            <w:pPr>
              <w:rPr>
                <w:sz w:val="20"/>
                <w:szCs w:val="20"/>
              </w:rPr>
            </w:pPr>
          </w:p>
          <w:p w14:paraId="4A9AC5A2" w14:textId="04E16905" w:rsidR="00163090" w:rsidRPr="00163090" w:rsidRDefault="00163090" w:rsidP="00163090">
            <w:pPr>
              <w:rPr>
                <w:sz w:val="20"/>
                <w:szCs w:val="20"/>
              </w:rPr>
            </w:pPr>
            <w:r w:rsidRPr="00163090">
              <w:rPr>
                <w:sz w:val="20"/>
                <w:szCs w:val="20"/>
              </w:rPr>
              <w:t>3. The carbon balances from LD and SFM are complex and difficult to assess, but the use of residues</w:t>
            </w:r>
            <w:r w:rsidR="00A40F32">
              <w:rPr>
                <w:sz w:val="20"/>
                <w:szCs w:val="20"/>
              </w:rPr>
              <w:t xml:space="preserve"> </w:t>
            </w:r>
            <w:r w:rsidRPr="00163090">
              <w:rPr>
                <w:sz w:val="20"/>
                <w:szCs w:val="20"/>
              </w:rPr>
              <w:t>avoiding deforestation and the encouragement of afforestation are major contributors.</w:t>
            </w:r>
          </w:p>
          <w:p w14:paraId="3DD7CD83" w14:textId="1AC3ED49" w:rsidR="00163090" w:rsidRPr="00163090" w:rsidRDefault="00163090" w:rsidP="00163090">
            <w:pPr>
              <w:rPr>
                <w:sz w:val="20"/>
                <w:szCs w:val="20"/>
              </w:rPr>
            </w:pPr>
            <w:r w:rsidRPr="00163090">
              <w:rPr>
                <w:sz w:val="20"/>
                <w:szCs w:val="20"/>
              </w:rPr>
              <w:t>4. Agricultural residues are proposed as a feedstock for bioenergy. There is apparently a large resource</w:t>
            </w:r>
            <w:r w:rsidR="00A40F32">
              <w:rPr>
                <w:sz w:val="20"/>
                <w:szCs w:val="20"/>
              </w:rPr>
              <w:t xml:space="preserve"> </w:t>
            </w:r>
            <w:r w:rsidRPr="00163090">
              <w:rPr>
                <w:sz w:val="20"/>
                <w:szCs w:val="20"/>
              </w:rPr>
              <w:t>of residues from maize, with substantial amounts also from sorghum and cotton. To assess the</w:t>
            </w:r>
            <w:r w:rsidR="00A40F32">
              <w:rPr>
                <w:sz w:val="20"/>
                <w:szCs w:val="20"/>
              </w:rPr>
              <w:t xml:space="preserve"> </w:t>
            </w:r>
            <w:r w:rsidRPr="00163090">
              <w:rPr>
                <w:sz w:val="20"/>
                <w:szCs w:val="20"/>
              </w:rPr>
              <w:t>sustainability of using these residues for bioenergy it is necessary to determine their current use. For</w:t>
            </w:r>
            <w:r w:rsidR="00A40F32">
              <w:rPr>
                <w:sz w:val="20"/>
                <w:szCs w:val="20"/>
              </w:rPr>
              <w:t xml:space="preserve"> </w:t>
            </w:r>
            <w:r w:rsidRPr="00163090">
              <w:rPr>
                <w:sz w:val="20"/>
                <w:szCs w:val="20"/>
              </w:rPr>
              <w:t>example, if they are currently burned in the field, then their use for energy is not likely to have a detrimental</w:t>
            </w:r>
            <w:r w:rsidR="00A40F32">
              <w:rPr>
                <w:sz w:val="20"/>
                <w:szCs w:val="20"/>
              </w:rPr>
              <w:t xml:space="preserve"> </w:t>
            </w:r>
            <w:r w:rsidRPr="00163090">
              <w:rPr>
                <w:sz w:val="20"/>
                <w:szCs w:val="20"/>
              </w:rPr>
              <w:t>effect on soil carbon levels or crop production. However if they are retained in the field as mulch, their</w:t>
            </w:r>
            <w:r w:rsidR="00A40F32">
              <w:rPr>
                <w:sz w:val="20"/>
                <w:szCs w:val="20"/>
              </w:rPr>
              <w:t xml:space="preserve"> </w:t>
            </w:r>
            <w:r w:rsidRPr="00163090">
              <w:rPr>
                <w:sz w:val="20"/>
                <w:szCs w:val="20"/>
              </w:rPr>
              <w:t>removal could reduce yields due to loss of soil moisture and higher soil temperature, and increase risk of soil</w:t>
            </w:r>
            <w:r w:rsidR="00A40F32">
              <w:rPr>
                <w:sz w:val="20"/>
                <w:szCs w:val="20"/>
              </w:rPr>
              <w:t xml:space="preserve"> </w:t>
            </w:r>
            <w:r w:rsidRPr="00163090">
              <w:rPr>
                <w:sz w:val="20"/>
                <w:szCs w:val="20"/>
              </w:rPr>
              <w:t>erosion. If they are gathered and used for fuel, then there is a potential leakage issue unless the proposed</w:t>
            </w:r>
            <w:r w:rsidR="00A40F32">
              <w:rPr>
                <w:sz w:val="20"/>
                <w:szCs w:val="20"/>
              </w:rPr>
              <w:t xml:space="preserve"> </w:t>
            </w:r>
            <w:r w:rsidRPr="00163090">
              <w:rPr>
                <w:sz w:val="20"/>
                <w:szCs w:val="20"/>
              </w:rPr>
              <w:t>bioenergy plant will provide a suitable alternative energy product to those affected. Thus, it is important to</w:t>
            </w:r>
            <w:r w:rsidR="00A40F32">
              <w:rPr>
                <w:sz w:val="20"/>
                <w:szCs w:val="20"/>
              </w:rPr>
              <w:t xml:space="preserve"> </w:t>
            </w:r>
            <w:r w:rsidRPr="00163090">
              <w:rPr>
                <w:sz w:val="20"/>
                <w:szCs w:val="20"/>
              </w:rPr>
              <w:t>determine the conventional use of the agricultural residues in order to assess and manage the likely impacts</w:t>
            </w:r>
            <w:r w:rsidR="00A40F32">
              <w:rPr>
                <w:sz w:val="20"/>
                <w:szCs w:val="20"/>
              </w:rPr>
              <w:t xml:space="preserve"> </w:t>
            </w:r>
            <w:r w:rsidRPr="00163090">
              <w:rPr>
                <w:sz w:val="20"/>
                <w:szCs w:val="20"/>
              </w:rPr>
              <w:t>of residue removal.</w:t>
            </w:r>
          </w:p>
          <w:p w14:paraId="19353EB2" w14:textId="4262BB89" w:rsidR="00A40F32" w:rsidRPr="00A40F32" w:rsidRDefault="00163090" w:rsidP="00A40F32">
            <w:pPr>
              <w:rPr>
                <w:sz w:val="20"/>
                <w:szCs w:val="20"/>
              </w:rPr>
            </w:pPr>
            <w:r w:rsidRPr="00163090">
              <w:rPr>
                <w:sz w:val="20"/>
                <w:szCs w:val="20"/>
              </w:rPr>
              <w:t xml:space="preserve">5. </w:t>
            </w:r>
            <w:r w:rsidR="00A40F32" w:rsidRPr="00A40F32">
              <w:rPr>
                <w:sz w:val="20"/>
                <w:szCs w:val="20"/>
              </w:rPr>
              <w:t>Sustainable land management encourages the retention of residues, to enhance soil properties and</w:t>
            </w:r>
            <w:r w:rsidR="00A40F32">
              <w:rPr>
                <w:sz w:val="20"/>
                <w:szCs w:val="20"/>
              </w:rPr>
              <w:t xml:space="preserve"> </w:t>
            </w:r>
            <w:r w:rsidR="00A40F32" w:rsidRPr="00A40F32">
              <w:rPr>
                <w:sz w:val="20"/>
                <w:szCs w:val="20"/>
              </w:rPr>
              <w:t>productivity and resilience of agricultural production, and minimise erosion and soil carbon losses. Thus it is</w:t>
            </w:r>
            <w:r w:rsidR="00A40F32">
              <w:rPr>
                <w:sz w:val="20"/>
                <w:szCs w:val="20"/>
              </w:rPr>
              <w:t xml:space="preserve"> </w:t>
            </w:r>
            <w:r w:rsidR="00A40F32" w:rsidRPr="00A40F32">
              <w:rPr>
                <w:sz w:val="20"/>
                <w:szCs w:val="20"/>
              </w:rPr>
              <w:t>important that a new demand for biomass for bioenergy does not jeopardise the implementation of</w:t>
            </w:r>
            <w:r w:rsidR="00A40F32">
              <w:rPr>
                <w:sz w:val="20"/>
                <w:szCs w:val="20"/>
              </w:rPr>
              <w:t xml:space="preserve"> </w:t>
            </w:r>
            <w:r w:rsidR="00A40F32" w:rsidRPr="00A40F32">
              <w:rPr>
                <w:sz w:val="20"/>
                <w:szCs w:val="20"/>
              </w:rPr>
              <w:t>sustainable land management. The quantity of residue that should be retained will depend on the soil type</w:t>
            </w:r>
            <w:r w:rsidR="00A40F32">
              <w:rPr>
                <w:sz w:val="20"/>
                <w:szCs w:val="20"/>
              </w:rPr>
              <w:t xml:space="preserve"> </w:t>
            </w:r>
            <w:r w:rsidR="00A40F32" w:rsidRPr="00A40F32">
              <w:rPr>
                <w:sz w:val="20"/>
                <w:szCs w:val="20"/>
              </w:rPr>
              <w:t>and landscape position (which determine erosion risk). Education on the benefits to production from SLM is</w:t>
            </w:r>
            <w:r w:rsidR="00A40F32">
              <w:rPr>
                <w:sz w:val="20"/>
                <w:szCs w:val="20"/>
              </w:rPr>
              <w:t xml:space="preserve"> </w:t>
            </w:r>
            <w:r w:rsidR="00A40F32" w:rsidRPr="00A40F32">
              <w:rPr>
                <w:sz w:val="20"/>
                <w:szCs w:val="20"/>
              </w:rPr>
              <w:t>more likely an effective strategy than regulation, to encourage sustainable use of agricultural residues for</w:t>
            </w:r>
            <w:r w:rsidR="00A40F32">
              <w:rPr>
                <w:sz w:val="20"/>
                <w:szCs w:val="20"/>
              </w:rPr>
              <w:t xml:space="preserve"> </w:t>
            </w:r>
            <w:r w:rsidR="00A40F32" w:rsidRPr="00A40F32">
              <w:rPr>
                <w:sz w:val="20"/>
                <w:szCs w:val="20"/>
              </w:rPr>
              <w:t>bioenergy.</w:t>
            </w:r>
          </w:p>
          <w:p w14:paraId="66AF0AF7" w14:textId="24000D8D" w:rsidR="00A40F32" w:rsidRPr="00A40F32" w:rsidRDefault="00A40F32" w:rsidP="00A40F32">
            <w:pPr>
              <w:rPr>
                <w:sz w:val="20"/>
                <w:szCs w:val="20"/>
              </w:rPr>
            </w:pPr>
            <w:r w:rsidRPr="00A40F32">
              <w:rPr>
                <w:sz w:val="20"/>
                <w:szCs w:val="20"/>
              </w:rPr>
              <w:t>6. Agricultural residues could p</w:t>
            </w:r>
            <w:r w:rsidR="00CE5B30">
              <w:rPr>
                <w:sz w:val="20"/>
                <w:szCs w:val="20"/>
              </w:rPr>
              <w:t>rovide useful biomass feedstock</w:t>
            </w:r>
            <w:r w:rsidRPr="00A40F32">
              <w:rPr>
                <w:sz w:val="20"/>
                <w:szCs w:val="20"/>
              </w:rPr>
              <w:t xml:space="preserve"> for the proposed 400</w:t>
            </w:r>
            <w:r w:rsidR="00CE5B30">
              <w:rPr>
                <w:sz w:val="20"/>
                <w:szCs w:val="20"/>
              </w:rPr>
              <w:t xml:space="preserve"> </w:t>
            </w:r>
            <w:r w:rsidRPr="00A40F32">
              <w:rPr>
                <w:sz w:val="20"/>
                <w:szCs w:val="20"/>
              </w:rPr>
              <w:t>kWe gasifier if</w:t>
            </w:r>
            <w:r>
              <w:rPr>
                <w:sz w:val="20"/>
                <w:szCs w:val="20"/>
              </w:rPr>
              <w:t xml:space="preserve"> </w:t>
            </w:r>
            <w:r w:rsidRPr="00A40F32">
              <w:rPr>
                <w:sz w:val="20"/>
                <w:szCs w:val="20"/>
              </w:rPr>
              <w:t xml:space="preserve">carefully managed. Low moisture content of biomass is essential for efficient </w:t>
            </w:r>
            <w:r w:rsidRPr="00A40F32">
              <w:rPr>
                <w:sz w:val="20"/>
                <w:szCs w:val="20"/>
              </w:rPr>
              <w:lastRenderedPageBreak/>
              <w:t>gasification. The GEF project is</w:t>
            </w:r>
            <w:r>
              <w:rPr>
                <w:sz w:val="20"/>
                <w:szCs w:val="20"/>
              </w:rPr>
              <w:t xml:space="preserve"> </w:t>
            </w:r>
            <w:r w:rsidRPr="00A40F32">
              <w:rPr>
                <w:sz w:val="20"/>
                <w:szCs w:val="20"/>
              </w:rPr>
              <w:t>to seek finance models for similar plants and to increase the capacity of this demonstration plant to 1 MW.</w:t>
            </w:r>
          </w:p>
          <w:p w14:paraId="445447E7" w14:textId="28E54797" w:rsidR="00A40F32" w:rsidRPr="00A40F32" w:rsidRDefault="00A40F32" w:rsidP="00A40F32">
            <w:pPr>
              <w:rPr>
                <w:sz w:val="20"/>
                <w:szCs w:val="20"/>
              </w:rPr>
            </w:pPr>
            <w:r w:rsidRPr="00A40F32">
              <w:rPr>
                <w:sz w:val="20"/>
                <w:szCs w:val="20"/>
              </w:rPr>
              <w:t>Technically this is not easy, other than by adding multi-gasifiers in addition to the existing plant. It is not</w:t>
            </w:r>
            <w:r>
              <w:rPr>
                <w:sz w:val="20"/>
                <w:szCs w:val="20"/>
              </w:rPr>
              <w:t xml:space="preserve"> </w:t>
            </w:r>
            <w:r w:rsidRPr="00A40F32">
              <w:rPr>
                <w:sz w:val="20"/>
                <w:szCs w:val="20"/>
              </w:rPr>
              <w:t>usually possible to retrofit an existing gasifier to increase its capacity. The challenges in operating and</w:t>
            </w:r>
            <w:r>
              <w:rPr>
                <w:sz w:val="20"/>
                <w:szCs w:val="20"/>
              </w:rPr>
              <w:t xml:space="preserve"> </w:t>
            </w:r>
            <w:r w:rsidRPr="00A40F32">
              <w:rPr>
                <w:sz w:val="20"/>
                <w:szCs w:val="20"/>
              </w:rPr>
              <w:t>maintaining a gasifier should not be under-estimated and the experience from India in particular could be</w:t>
            </w:r>
            <w:r>
              <w:rPr>
                <w:sz w:val="20"/>
                <w:szCs w:val="20"/>
              </w:rPr>
              <w:t xml:space="preserve"> </w:t>
            </w:r>
            <w:r w:rsidRPr="00A40F32">
              <w:rPr>
                <w:sz w:val="20"/>
                <w:szCs w:val="20"/>
              </w:rPr>
              <w:t>useful in this respect, though it is noted that experiences from other African countries are being sought.</w:t>
            </w:r>
          </w:p>
          <w:p w14:paraId="1C4BD854" w14:textId="0EA2750D" w:rsidR="00163090" w:rsidRDefault="00A40F32" w:rsidP="00A40F32">
            <w:pPr>
              <w:rPr>
                <w:sz w:val="20"/>
                <w:szCs w:val="20"/>
              </w:rPr>
            </w:pPr>
            <w:r w:rsidRPr="00A40F32">
              <w:rPr>
                <w:sz w:val="20"/>
                <w:szCs w:val="20"/>
              </w:rPr>
              <w:t>7. The design, type and manufacturer of the gasifier is not described and seems has already been selected</w:t>
            </w:r>
            <w:r>
              <w:rPr>
                <w:sz w:val="20"/>
                <w:szCs w:val="20"/>
              </w:rPr>
              <w:t xml:space="preserve"> </w:t>
            </w:r>
            <w:r w:rsidRPr="00A40F32">
              <w:rPr>
                <w:sz w:val="20"/>
                <w:szCs w:val="20"/>
              </w:rPr>
              <w:t>for the demonstration plant under construction. It is hoped due diligence was undertaken in this regard as</w:t>
            </w:r>
            <w:r>
              <w:rPr>
                <w:sz w:val="20"/>
                <w:szCs w:val="20"/>
              </w:rPr>
              <w:t xml:space="preserve"> </w:t>
            </w:r>
            <w:r w:rsidRPr="00A40F32">
              <w:rPr>
                <w:sz w:val="20"/>
                <w:szCs w:val="20"/>
              </w:rPr>
              <w:t>plants vary widely in efficiency and reliability, particularly with respect to tar formation.</w:t>
            </w:r>
          </w:p>
          <w:p w14:paraId="4AD15F6A" w14:textId="77777777" w:rsidR="00146A93" w:rsidRDefault="00146A93" w:rsidP="00A40F32">
            <w:pPr>
              <w:rPr>
                <w:sz w:val="20"/>
                <w:szCs w:val="20"/>
              </w:rPr>
            </w:pPr>
          </w:p>
          <w:p w14:paraId="7252F4C3" w14:textId="7DBA7BE5" w:rsidR="00A40F32" w:rsidRPr="00A40F32" w:rsidRDefault="00A40F32" w:rsidP="00A40F32">
            <w:pPr>
              <w:rPr>
                <w:sz w:val="20"/>
                <w:szCs w:val="20"/>
              </w:rPr>
            </w:pPr>
            <w:r w:rsidRPr="00A40F32">
              <w:rPr>
                <w:sz w:val="20"/>
                <w:szCs w:val="20"/>
              </w:rPr>
              <w:t>8. Integrating the generation plant into an existing grid ca</w:t>
            </w:r>
            <w:r>
              <w:rPr>
                <w:sz w:val="20"/>
                <w:szCs w:val="20"/>
              </w:rPr>
              <w:t>n be challenging as a gasifier</w:t>
            </w:r>
            <w:r w:rsidRPr="00A40F32">
              <w:rPr>
                <w:sz w:val="20"/>
                <w:szCs w:val="20"/>
              </w:rPr>
              <w:t xml:space="preserve"> output cannot be</w:t>
            </w:r>
            <w:r>
              <w:rPr>
                <w:sz w:val="20"/>
                <w:szCs w:val="20"/>
              </w:rPr>
              <w:t xml:space="preserve"> </w:t>
            </w:r>
            <w:r w:rsidRPr="00A40F32">
              <w:rPr>
                <w:sz w:val="20"/>
                <w:szCs w:val="20"/>
              </w:rPr>
              <w:t>easily ramped up and down to meet ever-changing loads as can hydropower (i.e., it is non-dispatchable). It</w:t>
            </w:r>
            <w:r>
              <w:rPr>
                <w:sz w:val="20"/>
                <w:szCs w:val="20"/>
              </w:rPr>
              <w:t xml:space="preserve"> </w:t>
            </w:r>
            <w:r w:rsidRPr="00A40F32">
              <w:rPr>
                <w:sz w:val="20"/>
                <w:szCs w:val="20"/>
              </w:rPr>
              <w:t>is therefore possibly easier to ru</w:t>
            </w:r>
            <w:r>
              <w:rPr>
                <w:sz w:val="20"/>
                <w:szCs w:val="20"/>
              </w:rPr>
              <w:t xml:space="preserve">n it continually as base load </w:t>
            </w:r>
            <w:r w:rsidRPr="00A40F32">
              <w:rPr>
                <w:sz w:val="20"/>
                <w:szCs w:val="20"/>
              </w:rPr>
              <w:t>or possibly for periods during the day to</w:t>
            </w:r>
            <w:r>
              <w:rPr>
                <w:sz w:val="20"/>
                <w:szCs w:val="20"/>
              </w:rPr>
              <w:t xml:space="preserve"> </w:t>
            </w:r>
            <w:r w:rsidRPr="00A40F32">
              <w:rPr>
                <w:sz w:val="20"/>
                <w:szCs w:val="20"/>
              </w:rPr>
              <w:t>meet higher load demand.</w:t>
            </w:r>
          </w:p>
          <w:p w14:paraId="04910038" w14:textId="77777777" w:rsidR="00D76940" w:rsidRDefault="00D76940" w:rsidP="00A40F32">
            <w:pPr>
              <w:rPr>
                <w:sz w:val="20"/>
                <w:szCs w:val="20"/>
              </w:rPr>
            </w:pPr>
          </w:p>
          <w:p w14:paraId="49C2271B" w14:textId="77777777" w:rsidR="00D76940" w:rsidRDefault="00D76940" w:rsidP="00A40F32">
            <w:pPr>
              <w:rPr>
                <w:sz w:val="20"/>
                <w:szCs w:val="20"/>
              </w:rPr>
            </w:pPr>
          </w:p>
          <w:p w14:paraId="63C38B55" w14:textId="77777777" w:rsidR="00D76940" w:rsidRDefault="00D76940" w:rsidP="00A40F32">
            <w:pPr>
              <w:rPr>
                <w:sz w:val="20"/>
                <w:szCs w:val="20"/>
              </w:rPr>
            </w:pPr>
          </w:p>
          <w:p w14:paraId="7384C7E9" w14:textId="77777777" w:rsidR="00A40F32" w:rsidRPr="00A40F32" w:rsidRDefault="00A40F32" w:rsidP="00A40F32">
            <w:pPr>
              <w:rPr>
                <w:sz w:val="20"/>
                <w:szCs w:val="20"/>
              </w:rPr>
            </w:pPr>
            <w:r w:rsidRPr="00A40F32">
              <w:rPr>
                <w:sz w:val="20"/>
                <w:szCs w:val="20"/>
              </w:rPr>
              <w:t>9. Calculations suggest that avoided CO</w:t>
            </w:r>
            <w:r w:rsidRPr="00A40F32">
              <w:rPr>
                <w:sz w:val="20"/>
                <w:szCs w:val="20"/>
                <w:vertAlign w:val="subscript"/>
              </w:rPr>
              <w:t>2</w:t>
            </w:r>
            <w:r w:rsidRPr="00A40F32">
              <w:rPr>
                <w:sz w:val="20"/>
                <w:szCs w:val="20"/>
              </w:rPr>
              <w:t xml:space="preserve"> from the bio-power plant assumes the power generated</w:t>
            </w:r>
          </w:p>
          <w:p w14:paraId="64C01565" w14:textId="30D65FBA" w:rsidR="00A40F32" w:rsidRPr="00A40F32" w:rsidRDefault="00A40F32" w:rsidP="00A40F32">
            <w:pPr>
              <w:rPr>
                <w:sz w:val="20"/>
                <w:szCs w:val="20"/>
              </w:rPr>
            </w:pPr>
            <w:r w:rsidRPr="00A40F32">
              <w:rPr>
                <w:sz w:val="20"/>
                <w:szCs w:val="20"/>
              </w:rPr>
              <w:t>displaces a portion of the current thermal power plant output. However, with continuing growth in demand</w:t>
            </w:r>
            <w:r>
              <w:rPr>
                <w:sz w:val="20"/>
                <w:szCs w:val="20"/>
              </w:rPr>
              <w:t xml:space="preserve"> </w:t>
            </w:r>
            <w:r w:rsidRPr="00A40F32">
              <w:rPr>
                <w:sz w:val="20"/>
                <w:szCs w:val="20"/>
              </w:rPr>
              <w:t>and expansion of rural electrification, this will be additional generation but it is a form of low-carbon</w:t>
            </w:r>
            <w:r>
              <w:rPr>
                <w:sz w:val="20"/>
                <w:szCs w:val="20"/>
              </w:rPr>
              <w:t xml:space="preserve"> </w:t>
            </w:r>
            <w:r w:rsidRPr="00A40F32">
              <w:rPr>
                <w:sz w:val="20"/>
                <w:szCs w:val="20"/>
              </w:rPr>
              <w:t>generation so should be supported.</w:t>
            </w:r>
          </w:p>
          <w:p w14:paraId="33722025" w14:textId="024A1464" w:rsidR="00A40F32" w:rsidRPr="00A40F32" w:rsidRDefault="00A40F32" w:rsidP="00A40F32">
            <w:pPr>
              <w:rPr>
                <w:sz w:val="20"/>
                <w:szCs w:val="20"/>
              </w:rPr>
            </w:pPr>
            <w:r w:rsidRPr="00A40F32">
              <w:rPr>
                <w:sz w:val="20"/>
                <w:szCs w:val="20"/>
              </w:rPr>
              <w:t>10. Overall, the project will need to develop an appropriate M&amp;E framework to assess project performance</w:t>
            </w:r>
            <w:r>
              <w:rPr>
                <w:sz w:val="20"/>
                <w:szCs w:val="20"/>
              </w:rPr>
              <w:t xml:space="preserve"> </w:t>
            </w:r>
            <w:r w:rsidRPr="00A40F32">
              <w:rPr>
                <w:sz w:val="20"/>
                <w:szCs w:val="20"/>
              </w:rPr>
              <w:t>against agreed targets.</w:t>
            </w:r>
          </w:p>
          <w:p w14:paraId="5A0B9230" w14:textId="7FA1D021" w:rsidR="00163090" w:rsidRPr="00610FFC" w:rsidRDefault="00A40F32" w:rsidP="00A40F32">
            <w:pPr>
              <w:rPr>
                <w:sz w:val="20"/>
                <w:szCs w:val="20"/>
              </w:rPr>
            </w:pPr>
            <w:r w:rsidRPr="00A40F32">
              <w:rPr>
                <w:sz w:val="20"/>
                <w:szCs w:val="20"/>
              </w:rPr>
              <w:t>11. In the PIF it is noted that 75% of Benin's population do not have access to electricity. In addition to</w:t>
            </w:r>
            <w:r>
              <w:rPr>
                <w:sz w:val="20"/>
                <w:szCs w:val="20"/>
              </w:rPr>
              <w:t xml:space="preserve"> </w:t>
            </w:r>
            <w:r w:rsidRPr="00A40F32">
              <w:rPr>
                <w:sz w:val="20"/>
                <w:szCs w:val="20"/>
              </w:rPr>
              <w:t>biomass energy, mini and micro-hydro and PV could be important technologies to increase access to</w:t>
            </w:r>
            <w:r>
              <w:rPr>
                <w:sz w:val="20"/>
                <w:szCs w:val="20"/>
              </w:rPr>
              <w:t xml:space="preserve"> </w:t>
            </w:r>
            <w:r w:rsidRPr="00A40F32">
              <w:rPr>
                <w:sz w:val="20"/>
                <w:szCs w:val="20"/>
              </w:rPr>
              <w:t>electricity. Project proponents are recommended to consider specific incentives supporting on-grid and,</w:t>
            </w:r>
            <w:r>
              <w:rPr>
                <w:sz w:val="20"/>
                <w:szCs w:val="20"/>
              </w:rPr>
              <w:t xml:space="preserve"> </w:t>
            </w:r>
            <w:r w:rsidRPr="00A40F32">
              <w:rPr>
                <w:sz w:val="20"/>
                <w:szCs w:val="20"/>
              </w:rPr>
              <w:t>particularly, off-grid RETs beyond biomass. Such support could be appropriate for policy component 1.</w:t>
            </w:r>
          </w:p>
          <w:p w14:paraId="08F41D4C" w14:textId="65EC1636" w:rsidR="00163090" w:rsidRPr="00B20B52" w:rsidRDefault="00163090" w:rsidP="00163090">
            <w:pPr>
              <w:rPr>
                <w:sz w:val="20"/>
                <w:szCs w:val="20"/>
              </w:rPr>
            </w:pPr>
          </w:p>
        </w:tc>
        <w:tc>
          <w:tcPr>
            <w:tcW w:w="4448" w:type="dxa"/>
            <w:tcBorders>
              <w:top w:val="single" w:sz="4" w:space="0" w:color="auto"/>
              <w:left w:val="single" w:sz="4" w:space="0" w:color="auto"/>
              <w:bottom w:val="single" w:sz="4" w:space="0" w:color="auto"/>
              <w:right w:val="single" w:sz="4" w:space="0" w:color="auto"/>
            </w:tcBorders>
            <w:shd w:val="clear" w:color="auto" w:fill="auto"/>
          </w:tcPr>
          <w:p w14:paraId="1814A8A1" w14:textId="77777777" w:rsidR="00163090" w:rsidRDefault="00163090" w:rsidP="00163090">
            <w:pPr>
              <w:jc w:val="both"/>
              <w:rPr>
                <w:sz w:val="20"/>
                <w:szCs w:val="20"/>
              </w:rPr>
            </w:pPr>
          </w:p>
          <w:p w14:paraId="3F715F7E" w14:textId="00DF1030" w:rsidR="00A44CA2" w:rsidRPr="00442678" w:rsidRDefault="001265C9" w:rsidP="00A44CA2">
            <w:pPr>
              <w:rPr>
                <w:sz w:val="20"/>
                <w:szCs w:val="20"/>
              </w:rPr>
            </w:pPr>
            <w:r>
              <w:rPr>
                <w:sz w:val="20"/>
                <w:szCs w:val="20"/>
              </w:rPr>
              <w:t xml:space="preserve">1. </w:t>
            </w:r>
            <w:r w:rsidR="00A44CA2" w:rsidRPr="00442678">
              <w:rPr>
                <w:sz w:val="20"/>
                <w:szCs w:val="20"/>
              </w:rPr>
              <w:t>During the 5-year project period, a total of 4 MW of biomass</w:t>
            </w:r>
            <w:r w:rsidR="00257857">
              <w:rPr>
                <w:sz w:val="20"/>
                <w:szCs w:val="20"/>
              </w:rPr>
              <w:t xml:space="preserve"> gasifier electricity generators</w:t>
            </w:r>
            <w:r w:rsidR="00A44CA2" w:rsidRPr="00442678">
              <w:rPr>
                <w:sz w:val="20"/>
                <w:szCs w:val="20"/>
              </w:rPr>
              <w:t xml:space="preserve"> will be installed, as outlined in the PIF.</w:t>
            </w:r>
          </w:p>
          <w:p w14:paraId="7B69438E" w14:textId="77777777" w:rsidR="00A44CA2" w:rsidRPr="00321A1D" w:rsidRDefault="00A44CA2" w:rsidP="00A44CA2">
            <w:pPr>
              <w:rPr>
                <w:sz w:val="20"/>
                <w:szCs w:val="20"/>
                <w:highlight w:val="yellow"/>
              </w:rPr>
            </w:pPr>
          </w:p>
          <w:p w14:paraId="1051962D" w14:textId="77777777" w:rsidR="00A44CA2" w:rsidRPr="00321A1D" w:rsidRDefault="00A44CA2" w:rsidP="00A44CA2">
            <w:pPr>
              <w:rPr>
                <w:sz w:val="20"/>
                <w:szCs w:val="20"/>
                <w:highlight w:val="yellow"/>
              </w:rPr>
            </w:pPr>
          </w:p>
          <w:p w14:paraId="24FAEBEE" w14:textId="77777777" w:rsidR="00A44CA2" w:rsidRPr="00321A1D" w:rsidRDefault="00A44CA2" w:rsidP="00A44CA2">
            <w:pPr>
              <w:rPr>
                <w:sz w:val="20"/>
                <w:szCs w:val="20"/>
                <w:highlight w:val="yellow"/>
              </w:rPr>
            </w:pPr>
          </w:p>
          <w:p w14:paraId="179F695B" w14:textId="77777777" w:rsidR="002D0E10" w:rsidRDefault="002D0E10" w:rsidP="00886EC3">
            <w:pPr>
              <w:rPr>
                <w:sz w:val="20"/>
                <w:szCs w:val="20"/>
              </w:rPr>
            </w:pPr>
          </w:p>
          <w:p w14:paraId="49CA2F7B" w14:textId="5A0AFFB6" w:rsidR="00886EC3" w:rsidRPr="00442678" w:rsidRDefault="002D0E10" w:rsidP="00886EC3">
            <w:pPr>
              <w:rPr>
                <w:sz w:val="20"/>
                <w:szCs w:val="20"/>
              </w:rPr>
            </w:pPr>
            <w:r>
              <w:rPr>
                <w:sz w:val="20"/>
                <w:szCs w:val="20"/>
              </w:rPr>
              <w:t xml:space="preserve">2. </w:t>
            </w:r>
            <w:r w:rsidR="00A44CA2" w:rsidRPr="00442678">
              <w:rPr>
                <w:sz w:val="20"/>
                <w:szCs w:val="20"/>
              </w:rPr>
              <w:t>The project proposes to exclusively utilise agricultural biomass that is left over after other uses like soil strengthening, fuel for cooking, raw material for hedges, etc. Available data show that there is a subsequent excess of “nuisance” agricultural residues that annually get disposed of. No active “forestry” biomass will be utilised to power the gasifiers.</w:t>
            </w:r>
            <w:r w:rsidR="00886EC3">
              <w:rPr>
                <w:sz w:val="20"/>
                <w:szCs w:val="20"/>
              </w:rPr>
              <w:t xml:space="preserve"> Specific plantations will be established</w:t>
            </w:r>
            <w:r w:rsidR="00257857">
              <w:rPr>
                <w:sz w:val="20"/>
                <w:szCs w:val="20"/>
              </w:rPr>
              <w:t>, if required,</w:t>
            </w:r>
            <w:r w:rsidR="00886EC3">
              <w:rPr>
                <w:sz w:val="20"/>
                <w:szCs w:val="20"/>
              </w:rPr>
              <w:t xml:space="preserve"> in the neighbour</w:t>
            </w:r>
            <w:r w:rsidR="00257857">
              <w:rPr>
                <w:sz w:val="20"/>
                <w:szCs w:val="20"/>
              </w:rPr>
              <w:t>hood</w:t>
            </w:r>
            <w:r w:rsidR="00886EC3">
              <w:rPr>
                <w:sz w:val="20"/>
                <w:szCs w:val="20"/>
              </w:rPr>
              <w:t xml:space="preserve"> of the power plants for (i) sustainable biomass supply, (ii) restoration of degraded lands, and (iii) incomes generating for households.</w:t>
            </w:r>
          </w:p>
          <w:p w14:paraId="45A0B4A5" w14:textId="77777777" w:rsidR="00886EC3" w:rsidRDefault="00886EC3" w:rsidP="00886EC3">
            <w:pPr>
              <w:rPr>
                <w:sz w:val="20"/>
                <w:szCs w:val="20"/>
                <w:highlight w:val="yellow"/>
              </w:rPr>
            </w:pPr>
          </w:p>
          <w:p w14:paraId="72993C70" w14:textId="4F2D8979" w:rsidR="00886EC3" w:rsidRPr="00886EC3" w:rsidRDefault="002D0E10" w:rsidP="00886EC3">
            <w:pPr>
              <w:rPr>
                <w:sz w:val="20"/>
                <w:szCs w:val="20"/>
              </w:rPr>
            </w:pPr>
            <w:r>
              <w:rPr>
                <w:sz w:val="20"/>
                <w:szCs w:val="20"/>
              </w:rPr>
              <w:t xml:space="preserve">3. </w:t>
            </w:r>
            <w:r w:rsidR="00886EC3" w:rsidRPr="00886EC3">
              <w:rPr>
                <w:sz w:val="20"/>
                <w:szCs w:val="20"/>
              </w:rPr>
              <w:t>The project will support both afforestation and forest conservation in the commune where power plants will be established. The plantation of 5 million trees will stock 29,351 tCO</w:t>
            </w:r>
            <w:r w:rsidR="00886EC3" w:rsidRPr="00257857">
              <w:rPr>
                <w:sz w:val="20"/>
                <w:szCs w:val="20"/>
                <w:vertAlign w:val="subscript"/>
              </w:rPr>
              <w:t>2</w:t>
            </w:r>
            <w:r w:rsidR="00886EC3" w:rsidRPr="00886EC3">
              <w:rPr>
                <w:sz w:val="20"/>
                <w:szCs w:val="20"/>
              </w:rPr>
              <w:t xml:space="preserve"> per year. The improvement of SFM through development of wildfires practices will avoid the emission of </w:t>
            </w:r>
            <w:r w:rsidR="00886EC3" w:rsidRPr="00886EC3">
              <w:rPr>
                <w:sz w:val="22"/>
                <w:szCs w:val="22"/>
              </w:rPr>
              <w:t>3,600 tCO</w:t>
            </w:r>
            <w:r w:rsidR="00886EC3" w:rsidRPr="00886EC3">
              <w:rPr>
                <w:sz w:val="22"/>
                <w:szCs w:val="22"/>
                <w:vertAlign w:val="subscript"/>
              </w:rPr>
              <w:t>2</w:t>
            </w:r>
            <w:r w:rsidR="00886EC3" w:rsidRPr="00886EC3">
              <w:rPr>
                <w:sz w:val="22"/>
                <w:szCs w:val="22"/>
              </w:rPr>
              <w:t xml:space="preserve"> every year.</w:t>
            </w:r>
          </w:p>
          <w:p w14:paraId="67FE42D6" w14:textId="77777777" w:rsidR="00A44CA2" w:rsidRDefault="00A44CA2" w:rsidP="00A44CA2">
            <w:pPr>
              <w:rPr>
                <w:sz w:val="20"/>
                <w:szCs w:val="20"/>
              </w:rPr>
            </w:pPr>
          </w:p>
          <w:p w14:paraId="2057055A" w14:textId="77777777" w:rsidR="00A44CA2" w:rsidRDefault="00A44CA2" w:rsidP="00A44CA2">
            <w:pPr>
              <w:rPr>
                <w:sz w:val="20"/>
                <w:szCs w:val="20"/>
              </w:rPr>
            </w:pPr>
          </w:p>
          <w:p w14:paraId="45751FF7" w14:textId="77777777" w:rsidR="00A44CA2" w:rsidRDefault="00A44CA2" w:rsidP="00A44CA2">
            <w:pPr>
              <w:rPr>
                <w:sz w:val="20"/>
                <w:szCs w:val="20"/>
              </w:rPr>
            </w:pPr>
          </w:p>
          <w:p w14:paraId="39583181" w14:textId="26940563" w:rsidR="00A44CA2" w:rsidRDefault="002D0E10" w:rsidP="00A44CA2">
            <w:pPr>
              <w:rPr>
                <w:sz w:val="20"/>
                <w:szCs w:val="20"/>
              </w:rPr>
            </w:pPr>
            <w:r>
              <w:rPr>
                <w:sz w:val="20"/>
                <w:szCs w:val="20"/>
              </w:rPr>
              <w:t xml:space="preserve">4. Present usage of agricultural biomass has been assessed and there is more ample </w:t>
            </w:r>
            <w:r w:rsidR="00A44CA2" w:rsidRPr="00442678">
              <w:rPr>
                <w:sz w:val="20"/>
                <w:szCs w:val="20"/>
              </w:rPr>
              <w:t xml:space="preserve">excess “nuisance” agricultural biomass </w:t>
            </w:r>
            <w:r>
              <w:rPr>
                <w:sz w:val="20"/>
                <w:szCs w:val="20"/>
              </w:rPr>
              <w:t>for</w:t>
            </w:r>
            <w:r w:rsidR="00A44CA2" w:rsidRPr="00442678">
              <w:rPr>
                <w:sz w:val="20"/>
                <w:szCs w:val="20"/>
              </w:rPr>
              <w:t xml:space="preserve"> </w:t>
            </w:r>
            <w:r>
              <w:rPr>
                <w:sz w:val="20"/>
                <w:szCs w:val="20"/>
              </w:rPr>
              <w:t>utilisation in the gasifiers</w:t>
            </w:r>
            <w:r w:rsidR="00A44CA2" w:rsidRPr="00442678">
              <w:rPr>
                <w:sz w:val="20"/>
                <w:szCs w:val="20"/>
              </w:rPr>
              <w:t>.</w:t>
            </w:r>
          </w:p>
          <w:p w14:paraId="076FF57D" w14:textId="77777777" w:rsidR="00A44CA2" w:rsidRDefault="00A44CA2" w:rsidP="00A44CA2">
            <w:pPr>
              <w:rPr>
                <w:sz w:val="20"/>
                <w:szCs w:val="20"/>
              </w:rPr>
            </w:pPr>
          </w:p>
          <w:p w14:paraId="6D2964CB" w14:textId="77777777" w:rsidR="00A44CA2" w:rsidRDefault="00A44CA2" w:rsidP="00A44CA2">
            <w:pPr>
              <w:rPr>
                <w:sz w:val="20"/>
                <w:szCs w:val="20"/>
              </w:rPr>
            </w:pPr>
          </w:p>
          <w:p w14:paraId="680CBC46" w14:textId="77777777" w:rsidR="00A44CA2" w:rsidRDefault="00A44CA2" w:rsidP="00A44CA2">
            <w:pPr>
              <w:rPr>
                <w:sz w:val="20"/>
                <w:szCs w:val="20"/>
              </w:rPr>
            </w:pPr>
          </w:p>
          <w:p w14:paraId="4B9FC570" w14:textId="77777777" w:rsidR="00A44CA2" w:rsidRDefault="00A44CA2" w:rsidP="00A44CA2">
            <w:pPr>
              <w:rPr>
                <w:sz w:val="20"/>
                <w:szCs w:val="20"/>
              </w:rPr>
            </w:pPr>
          </w:p>
          <w:p w14:paraId="4B6624C4" w14:textId="77777777" w:rsidR="00A44CA2" w:rsidRDefault="00A44CA2" w:rsidP="00A44CA2">
            <w:pPr>
              <w:rPr>
                <w:sz w:val="20"/>
                <w:szCs w:val="20"/>
              </w:rPr>
            </w:pPr>
          </w:p>
          <w:p w14:paraId="289D4D32" w14:textId="77777777" w:rsidR="00A44CA2" w:rsidRDefault="00A44CA2" w:rsidP="00A44CA2">
            <w:pPr>
              <w:rPr>
                <w:sz w:val="20"/>
                <w:szCs w:val="20"/>
              </w:rPr>
            </w:pPr>
          </w:p>
          <w:p w14:paraId="35A73069" w14:textId="77777777" w:rsidR="00A44CA2" w:rsidRDefault="00A44CA2" w:rsidP="00A44CA2">
            <w:pPr>
              <w:rPr>
                <w:sz w:val="20"/>
                <w:szCs w:val="20"/>
              </w:rPr>
            </w:pPr>
          </w:p>
          <w:p w14:paraId="69F8FD4A" w14:textId="77777777" w:rsidR="00A44CA2" w:rsidRDefault="00A44CA2" w:rsidP="00A44CA2">
            <w:pPr>
              <w:rPr>
                <w:sz w:val="20"/>
                <w:szCs w:val="20"/>
              </w:rPr>
            </w:pPr>
          </w:p>
          <w:p w14:paraId="1019F539" w14:textId="77777777" w:rsidR="00A44CA2" w:rsidRDefault="00A44CA2" w:rsidP="00A44CA2">
            <w:pPr>
              <w:rPr>
                <w:sz w:val="20"/>
                <w:szCs w:val="20"/>
              </w:rPr>
            </w:pPr>
          </w:p>
          <w:p w14:paraId="4EE1506A" w14:textId="77777777" w:rsidR="00A44CA2" w:rsidRDefault="00A44CA2" w:rsidP="00A44CA2">
            <w:pPr>
              <w:rPr>
                <w:sz w:val="20"/>
                <w:szCs w:val="20"/>
              </w:rPr>
            </w:pPr>
          </w:p>
          <w:p w14:paraId="34D6E201" w14:textId="77777777" w:rsidR="00A44CA2" w:rsidRDefault="00A44CA2" w:rsidP="00A44CA2">
            <w:pPr>
              <w:rPr>
                <w:sz w:val="20"/>
                <w:szCs w:val="20"/>
              </w:rPr>
            </w:pPr>
          </w:p>
          <w:p w14:paraId="32A8FEA1" w14:textId="77777777" w:rsidR="00A44CA2" w:rsidRDefault="00A44CA2" w:rsidP="00A44CA2">
            <w:pPr>
              <w:rPr>
                <w:sz w:val="20"/>
                <w:szCs w:val="20"/>
              </w:rPr>
            </w:pPr>
          </w:p>
          <w:p w14:paraId="183D3E28" w14:textId="77777777" w:rsidR="00A44CA2" w:rsidRDefault="00A44CA2" w:rsidP="00A44CA2">
            <w:pPr>
              <w:rPr>
                <w:sz w:val="20"/>
                <w:szCs w:val="20"/>
              </w:rPr>
            </w:pPr>
          </w:p>
          <w:p w14:paraId="6886EDC3" w14:textId="41B81C96" w:rsidR="00886EC3" w:rsidRDefault="002D0E10" w:rsidP="00886EC3">
            <w:pPr>
              <w:rPr>
                <w:sz w:val="20"/>
                <w:szCs w:val="20"/>
              </w:rPr>
            </w:pPr>
            <w:r>
              <w:rPr>
                <w:sz w:val="20"/>
                <w:szCs w:val="20"/>
              </w:rPr>
              <w:t xml:space="preserve">5. </w:t>
            </w:r>
            <w:r w:rsidR="00886EC3" w:rsidRPr="00886EC3">
              <w:rPr>
                <w:sz w:val="20"/>
                <w:szCs w:val="20"/>
              </w:rPr>
              <w:t>The project will start with the development of integrated land uses at the commune level which integrate the demand of biomass for electricity generation. Then SLFM activities will enhance biomass production with (i) increase of crop productivity thanks to SALM practices implementation and (ii) reforestation of 500 ha per pilot sites. The approach for dissemination of SLFM practices is based on a training approach to raise education on the opportunity to implement SLM for land conservation and additional income generation.</w:t>
            </w:r>
            <w:r w:rsidR="00886EC3">
              <w:rPr>
                <w:sz w:val="20"/>
                <w:szCs w:val="20"/>
              </w:rPr>
              <w:t xml:space="preserve"> </w:t>
            </w:r>
          </w:p>
          <w:p w14:paraId="4E0C7097" w14:textId="77777777" w:rsidR="00A44CA2" w:rsidRDefault="00A44CA2" w:rsidP="00A44CA2">
            <w:pPr>
              <w:rPr>
                <w:sz w:val="20"/>
                <w:szCs w:val="20"/>
              </w:rPr>
            </w:pPr>
          </w:p>
          <w:p w14:paraId="4E482BBE" w14:textId="77777777" w:rsidR="00A44CA2" w:rsidRDefault="00A44CA2" w:rsidP="00A44CA2">
            <w:pPr>
              <w:rPr>
                <w:sz w:val="20"/>
                <w:szCs w:val="20"/>
              </w:rPr>
            </w:pPr>
          </w:p>
          <w:p w14:paraId="41C2FE87" w14:textId="77777777" w:rsidR="00A44CA2" w:rsidRDefault="00A44CA2" w:rsidP="00A44CA2">
            <w:pPr>
              <w:rPr>
                <w:sz w:val="20"/>
                <w:szCs w:val="20"/>
              </w:rPr>
            </w:pPr>
          </w:p>
          <w:p w14:paraId="5D464138" w14:textId="740E49D9" w:rsidR="00146A93" w:rsidRDefault="00146A93" w:rsidP="00A44CA2">
            <w:pPr>
              <w:rPr>
                <w:sz w:val="20"/>
                <w:szCs w:val="20"/>
              </w:rPr>
            </w:pPr>
            <w:r>
              <w:rPr>
                <w:sz w:val="20"/>
                <w:szCs w:val="20"/>
              </w:rPr>
              <w:t xml:space="preserve">6. </w:t>
            </w:r>
            <w:r w:rsidR="00A44CA2" w:rsidRPr="00442678">
              <w:rPr>
                <w:sz w:val="20"/>
                <w:szCs w:val="20"/>
              </w:rPr>
              <w:t xml:space="preserve">The project will solicit expertise from countries like Brazil, Burundi, China, India, Indonesia, Philippines, etc. where there is a wealth of experience with gasifiers. </w:t>
            </w:r>
            <w:r w:rsidR="002D0E10" w:rsidRPr="002D0E10">
              <w:rPr>
                <w:sz w:val="20"/>
                <w:szCs w:val="20"/>
              </w:rPr>
              <w:t xml:space="preserve">In addition, the private </w:t>
            </w:r>
            <w:r w:rsidR="002D0E10" w:rsidRPr="002D0E10">
              <w:rPr>
                <w:sz w:val="20"/>
                <w:szCs w:val="20"/>
              </w:rPr>
              <w:lastRenderedPageBreak/>
              <w:t>sector investors will make their own decisions as to single- or multiple-unit biomass gasifiers they wish to install.</w:t>
            </w:r>
          </w:p>
          <w:p w14:paraId="136D202E" w14:textId="77777777" w:rsidR="00A44CA2" w:rsidRDefault="00A44CA2" w:rsidP="00A44CA2">
            <w:pPr>
              <w:rPr>
                <w:sz w:val="20"/>
                <w:szCs w:val="20"/>
              </w:rPr>
            </w:pPr>
          </w:p>
          <w:p w14:paraId="3ED8D58F" w14:textId="77777777" w:rsidR="00146A93" w:rsidRDefault="00146A93" w:rsidP="00A44CA2">
            <w:pPr>
              <w:rPr>
                <w:sz w:val="20"/>
                <w:szCs w:val="20"/>
              </w:rPr>
            </w:pPr>
          </w:p>
          <w:p w14:paraId="1F859D54" w14:textId="77777777" w:rsidR="00146A93" w:rsidRDefault="00146A93" w:rsidP="00A44CA2">
            <w:pPr>
              <w:rPr>
                <w:sz w:val="20"/>
                <w:szCs w:val="20"/>
              </w:rPr>
            </w:pPr>
          </w:p>
          <w:p w14:paraId="63F152D7" w14:textId="77777777" w:rsidR="00146A93" w:rsidRDefault="00146A93" w:rsidP="00A44CA2">
            <w:pPr>
              <w:rPr>
                <w:sz w:val="20"/>
                <w:szCs w:val="20"/>
              </w:rPr>
            </w:pPr>
          </w:p>
          <w:p w14:paraId="3C03EC34" w14:textId="77777777" w:rsidR="00146A93" w:rsidRDefault="00146A93" w:rsidP="00A44CA2">
            <w:pPr>
              <w:rPr>
                <w:sz w:val="20"/>
                <w:szCs w:val="20"/>
              </w:rPr>
            </w:pPr>
          </w:p>
          <w:p w14:paraId="723B9379" w14:textId="77777777" w:rsidR="00146A93" w:rsidRDefault="00146A93" w:rsidP="00A44CA2">
            <w:pPr>
              <w:rPr>
                <w:sz w:val="20"/>
                <w:szCs w:val="20"/>
              </w:rPr>
            </w:pPr>
          </w:p>
          <w:p w14:paraId="72958C14" w14:textId="77777777" w:rsidR="00146A93" w:rsidRDefault="00146A93" w:rsidP="00A44CA2">
            <w:pPr>
              <w:rPr>
                <w:sz w:val="20"/>
                <w:szCs w:val="20"/>
              </w:rPr>
            </w:pPr>
          </w:p>
          <w:p w14:paraId="772F62F4" w14:textId="77777777" w:rsidR="002D0E10" w:rsidRDefault="002D0E10" w:rsidP="00A44CA2">
            <w:pPr>
              <w:rPr>
                <w:sz w:val="20"/>
                <w:szCs w:val="20"/>
              </w:rPr>
            </w:pPr>
          </w:p>
          <w:p w14:paraId="6FF421A0" w14:textId="77777777" w:rsidR="002D0E10" w:rsidRDefault="002D0E10" w:rsidP="00A44CA2">
            <w:pPr>
              <w:rPr>
                <w:sz w:val="20"/>
                <w:szCs w:val="20"/>
              </w:rPr>
            </w:pPr>
          </w:p>
          <w:p w14:paraId="6E2BD6AC" w14:textId="025EAF3B" w:rsidR="00146A93" w:rsidRDefault="00146A93" w:rsidP="00A44CA2">
            <w:pPr>
              <w:rPr>
                <w:sz w:val="20"/>
                <w:szCs w:val="20"/>
              </w:rPr>
            </w:pPr>
            <w:r>
              <w:rPr>
                <w:sz w:val="20"/>
                <w:szCs w:val="20"/>
              </w:rPr>
              <w:t xml:space="preserve">7. </w:t>
            </w:r>
            <w:r w:rsidRPr="00146A93">
              <w:rPr>
                <w:sz w:val="20"/>
                <w:szCs w:val="20"/>
              </w:rPr>
              <w:t>No selection of gasifier has been made and no recommendation is made regarding the gasifier type or manufacturer. While the project will advise private sector developers o</w:t>
            </w:r>
            <w:r w:rsidR="00C17796">
              <w:rPr>
                <w:sz w:val="20"/>
                <w:szCs w:val="20"/>
              </w:rPr>
              <w:t>n</w:t>
            </w:r>
            <w:r w:rsidRPr="00146A93">
              <w:rPr>
                <w:sz w:val="20"/>
                <w:szCs w:val="20"/>
              </w:rPr>
              <w:t xml:space="preserve"> the best designs/types availab</w:t>
            </w:r>
            <w:r w:rsidR="00C17796">
              <w:rPr>
                <w:sz w:val="20"/>
                <w:szCs w:val="20"/>
              </w:rPr>
              <w:t>le, it will be exclusively</w:t>
            </w:r>
            <w:r w:rsidRPr="00146A93">
              <w:rPr>
                <w:sz w:val="20"/>
                <w:szCs w:val="20"/>
              </w:rPr>
              <w:t xml:space="preserve"> decision </w:t>
            </w:r>
            <w:r w:rsidR="00C17796">
              <w:rPr>
                <w:sz w:val="20"/>
                <w:szCs w:val="20"/>
              </w:rPr>
              <w:t>of the private sector to select the gasifiers it</w:t>
            </w:r>
            <w:r w:rsidRPr="00146A93">
              <w:rPr>
                <w:sz w:val="20"/>
                <w:szCs w:val="20"/>
              </w:rPr>
              <w:t xml:space="preserve"> wish</w:t>
            </w:r>
            <w:r w:rsidR="00C17796">
              <w:rPr>
                <w:sz w:val="20"/>
                <w:szCs w:val="20"/>
              </w:rPr>
              <w:t>es</w:t>
            </w:r>
            <w:r w:rsidRPr="00146A93">
              <w:rPr>
                <w:sz w:val="20"/>
                <w:szCs w:val="20"/>
              </w:rPr>
              <w:t xml:space="preserve"> to procure and install.</w:t>
            </w:r>
          </w:p>
          <w:p w14:paraId="22D7649F" w14:textId="77777777" w:rsidR="00146A93" w:rsidRDefault="00146A93" w:rsidP="00A44CA2">
            <w:pPr>
              <w:rPr>
                <w:sz w:val="20"/>
                <w:szCs w:val="20"/>
              </w:rPr>
            </w:pPr>
          </w:p>
          <w:p w14:paraId="3C3BDD09" w14:textId="77777777" w:rsidR="00146A93" w:rsidRDefault="00146A93" w:rsidP="00A44CA2">
            <w:pPr>
              <w:rPr>
                <w:sz w:val="20"/>
                <w:szCs w:val="20"/>
              </w:rPr>
            </w:pPr>
          </w:p>
          <w:p w14:paraId="5F9B81BA" w14:textId="2C3D2B6F" w:rsidR="00146A93" w:rsidRDefault="002D0E10" w:rsidP="00A44CA2">
            <w:pPr>
              <w:rPr>
                <w:sz w:val="20"/>
                <w:szCs w:val="20"/>
              </w:rPr>
            </w:pPr>
            <w:r w:rsidRPr="002D0E10">
              <w:rPr>
                <w:sz w:val="20"/>
                <w:szCs w:val="20"/>
              </w:rPr>
              <w:t>8. The gasifiers will run continuously</w:t>
            </w:r>
            <w:r>
              <w:rPr>
                <w:sz w:val="20"/>
                <w:szCs w:val="20"/>
              </w:rPr>
              <w:t xml:space="preserve"> as base-load plants</w:t>
            </w:r>
            <w:r w:rsidRPr="002D0E10">
              <w:rPr>
                <w:sz w:val="20"/>
                <w:szCs w:val="20"/>
              </w:rPr>
              <w:t>, except for scheduled maintenance and repairs</w:t>
            </w:r>
            <w:r>
              <w:rPr>
                <w:sz w:val="20"/>
                <w:szCs w:val="20"/>
              </w:rPr>
              <w:t>. For peak loads, either hydro or diesel generation will step in.</w:t>
            </w:r>
          </w:p>
          <w:p w14:paraId="6BCCA624" w14:textId="77777777" w:rsidR="00146A93" w:rsidRDefault="00146A93" w:rsidP="00A44CA2">
            <w:pPr>
              <w:rPr>
                <w:sz w:val="20"/>
                <w:szCs w:val="20"/>
              </w:rPr>
            </w:pPr>
          </w:p>
          <w:p w14:paraId="250EB0A9" w14:textId="77777777" w:rsidR="00146A93" w:rsidRDefault="00146A93" w:rsidP="00A44CA2">
            <w:pPr>
              <w:rPr>
                <w:sz w:val="20"/>
                <w:szCs w:val="20"/>
              </w:rPr>
            </w:pPr>
          </w:p>
          <w:p w14:paraId="3F9C075B" w14:textId="77777777" w:rsidR="00146A93" w:rsidRDefault="00146A93" w:rsidP="00A44CA2">
            <w:pPr>
              <w:rPr>
                <w:sz w:val="20"/>
                <w:szCs w:val="20"/>
              </w:rPr>
            </w:pPr>
          </w:p>
          <w:p w14:paraId="5FD2FE3B" w14:textId="77777777" w:rsidR="00146A93" w:rsidRDefault="00146A93" w:rsidP="00A44CA2">
            <w:pPr>
              <w:rPr>
                <w:sz w:val="20"/>
                <w:szCs w:val="20"/>
              </w:rPr>
            </w:pPr>
          </w:p>
          <w:p w14:paraId="3C7004E9" w14:textId="77777777" w:rsidR="00146A93" w:rsidRDefault="00146A93" w:rsidP="00A44CA2">
            <w:pPr>
              <w:rPr>
                <w:sz w:val="20"/>
                <w:szCs w:val="20"/>
              </w:rPr>
            </w:pPr>
          </w:p>
          <w:p w14:paraId="5C7844C6" w14:textId="242F95E9" w:rsidR="00A44CA2" w:rsidRPr="00442678" w:rsidRDefault="00146A93" w:rsidP="00A44CA2">
            <w:pPr>
              <w:rPr>
                <w:sz w:val="20"/>
                <w:szCs w:val="20"/>
              </w:rPr>
            </w:pPr>
            <w:r>
              <w:rPr>
                <w:sz w:val="20"/>
                <w:szCs w:val="20"/>
              </w:rPr>
              <w:t xml:space="preserve">9. </w:t>
            </w:r>
            <w:r w:rsidR="00A44CA2" w:rsidRPr="00442678">
              <w:rPr>
                <w:sz w:val="20"/>
                <w:szCs w:val="20"/>
              </w:rPr>
              <w:t>This is correct. Where the SBEE grid is available, the gasifier-generated electricity will be connected to the grid. Where there is no grid, the gasifiers will operated in isolated-grid mode.</w:t>
            </w:r>
          </w:p>
          <w:p w14:paraId="0CF34563" w14:textId="77777777" w:rsidR="00A44CA2" w:rsidRPr="00442678" w:rsidRDefault="00A44CA2" w:rsidP="00A44CA2">
            <w:pPr>
              <w:rPr>
                <w:sz w:val="20"/>
                <w:szCs w:val="20"/>
              </w:rPr>
            </w:pPr>
          </w:p>
          <w:p w14:paraId="6BB99831" w14:textId="77777777" w:rsidR="00A44CA2" w:rsidRPr="00321A1D" w:rsidRDefault="00A44CA2" w:rsidP="00A44CA2">
            <w:pPr>
              <w:rPr>
                <w:sz w:val="20"/>
                <w:szCs w:val="20"/>
                <w:highlight w:val="yellow"/>
              </w:rPr>
            </w:pPr>
          </w:p>
          <w:p w14:paraId="4A10769A" w14:textId="77777777" w:rsidR="00A44CA2" w:rsidRPr="00321A1D" w:rsidRDefault="00A44CA2" w:rsidP="00A44CA2">
            <w:pPr>
              <w:rPr>
                <w:sz w:val="20"/>
                <w:szCs w:val="20"/>
                <w:highlight w:val="yellow"/>
              </w:rPr>
            </w:pPr>
          </w:p>
          <w:p w14:paraId="74A2D3E0" w14:textId="20381FFB" w:rsidR="00A44CA2" w:rsidRPr="00D76940" w:rsidRDefault="00146A93" w:rsidP="00A44CA2">
            <w:pPr>
              <w:rPr>
                <w:sz w:val="20"/>
                <w:szCs w:val="20"/>
              </w:rPr>
            </w:pPr>
            <w:r>
              <w:rPr>
                <w:sz w:val="20"/>
                <w:szCs w:val="20"/>
              </w:rPr>
              <w:t xml:space="preserve">10. </w:t>
            </w:r>
            <w:r w:rsidR="00D76940" w:rsidRPr="00D76940">
              <w:rPr>
                <w:sz w:val="20"/>
                <w:szCs w:val="20"/>
              </w:rPr>
              <w:t>This will be undertaken and is described in the project document.</w:t>
            </w:r>
          </w:p>
          <w:p w14:paraId="25A721BA" w14:textId="77777777" w:rsidR="00A44CA2" w:rsidRPr="00321A1D" w:rsidRDefault="00A44CA2" w:rsidP="00A44CA2">
            <w:pPr>
              <w:rPr>
                <w:sz w:val="20"/>
                <w:szCs w:val="20"/>
                <w:highlight w:val="yellow"/>
              </w:rPr>
            </w:pPr>
          </w:p>
          <w:p w14:paraId="4207C730" w14:textId="637F2841" w:rsidR="00A44CA2" w:rsidRDefault="00146A93" w:rsidP="00A44CA2">
            <w:pPr>
              <w:jc w:val="both"/>
              <w:rPr>
                <w:sz w:val="20"/>
                <w:szCs w:val="20"/>
              </w:rPr>
            </w:pPr>
            <w:r>
              <w:rPr>
                <w:sz w:val="20"/>
                <w:szCs w:val="20"/>
              </w:rPr>
              <w:t xml:space="preserve">11. </w:t>
            </w:r>
            <w:r w:rsidR="00A44CA2" w:rsidRPr="00442678">
              <w:rPr>
                <w:sz w:val="20"/>
                <w:szCs w:val="20"/>
              </w:rPr>
              <w:t>As indicated in the RCE, Benin’s Second National Communication (June 2011) recommends the installation hydropower plants (147 MW), biomass plants (30 MW), solar plants (25 MW), and wind plants (10 MW) by 2030 in an effort to reverse the increasing trend in GHG emissions in the country. All these options are being/proposed to be pursued by the Government.</w:t>
            </w:r>
          </w:p>
          <w:p w14:paraId="6A5F99C9" w14:textId="2D1D1526" w:rsidR="00163090" w:rsidRPr="00ED2ABE" w:rsidRDefault="00163090" w:rsidP="00A44CA2">
            <w:pPr>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9B962C" w14:textId="77777777" w:rsidR="00163090" w:rsidRDefault="00163090" w:rsidP="00163090">
            <w:pPr>
              <w:rPr>
                <w:sz w:val="20"/>
                <w:szCs w:val="20"/>
              </w:rPr>
            </w:pPr>
          </w:p>
          <w:p w14:paraId="1BDD143E" w14:textId="77777777" w:rsidR="00163090" w:rsidRDefault="00163090" w:rsidP="00163090">
            <w:pPr>
              <w:rPr>
                <w:sz w:val="20"/>
                <w:szCs w:val="20"/>
              </w:rPr>
            </w:pPr>
          </w:p>
          <w:p w14:paraId="0B5E448D" w14:textId="77777777" w:rsidR="00163090" w:rsidRDefault="00163090" w:rsidP="00163090">
            <w:pPr>
              <w:rPr>
                <w:sz w:val="20"/>
                <w:szCs w:val="20"/>
              </w:rPr>
            </w:pPr>
          </w:p>
          <w:p w14:paraId="3A788747" w14:textId="77777777" w:rsidR="00163090" w:rsidRDefault="00163090" w:rsidP="00163090">
            <w:pPr>
              <w:rPr>
                <w:sz w:val="20"/>
                <w:szCs w:val="20"/>
              </w:rPr>
            </w:pPr>
          </w:p>
          <w:p w14:paraId="3CEA6F28" w14:textId="77777777" w:rsidR="00163090" w:rsidRDefault="00163090" w:rsidP="00163090">
            <w:pPr>
              <w:rPr>
                <w:sz w:val="20"/>
                <w:szCs w:val="20"/>
              </w:rPr>
            </w:pPr>
          </w:p>
          <w:p w14:paraId="08B72C7F" w14:textId="77777777" w:rsidR="00163090" w:rsidRDefault="00163090" w:rsidP="00163090">
            <w:pPr>
              <w:rPr>
                <w:sz w:val="20"/>
                <w:szCs w:val="20"/>
              </w:rPr>
            </w:pPr>
          </w:p>
          <w:p w14:paraId="7632CB3E" w14:textId="77777777" w:rsidR="00163090" w:rsidRDefault="00163090" w:rsidP="00163090">
            <w:pPr>
              <w:rPr>
                <w:sz w:val="20"/>
                <w:szCs w:val="20"/>
              </w:rPr>
            </w:pPr>
          </w:p>
          <w:p w14:paraId="15ABF1D4" w14:textId="77777777" w:rsidR="00163090" w:rsidRDefault="00163090" w:rsidP="00163090">
            <w:pPr>
              <w:rPr>
                <w:sz w:val="20"/>
                <w:szCs w:val="20"/>
              </w:rPr>
            </w:pPr>
          </w:p>
          <w:p w14:paraId="0068FF80" w14:textId="77777777" w:rsidR="00163090" w:rsidRPr="00B20B52" w:rsidRDefault="00163090" w:rsidP="00163090">
            <w:pPr>
              <w:rPr>
                <w:sz w:val="20"/>
                <w:szCs w:val="20"/>
              </w:rPr>
            </w:pPr>
          </w:p>
        </w:tc>
      </w:tr>
    </w:tbl>
    <w:p w14:paraId="689CEBE6" w14:textId="77777777" w:rsidR="00163090" w:rsidRDefault="00163090" w:rsidP="00495536">
      <w:pPr>
        <w:spacing w:after="200"/>
        <w:rPr>
          <w:b/>
          <w:smallCaps/>
          <w:sz w:val="22"/>
          <w:szCs w:val="22"/>
        </w:rPr>
      </w:pPr>
    </w:p>
    <w:p w14:paraId="5EBCDAFA" w14:textId="77777777" w:rsidR="0033444D" w:rsidRDefault="0033444D" w:rsidP="0033444D">
      <w:pPr>
        <w:rPr>
          <w:b/>
          <w:smallCaps/>
          <w:sz w:val="22"/>
          <w:szCs w:val="22"/>
        </w:rPr>
      </w:pPr>
    </w:p>
    <w:p w14:paraId="6D3AF463" w14:textId="77777777" w:rsidR="0033444D" w:rsidRDefault="0033444D">
      <w:pPr>
        <w:rPr>
          <w:b/>
          <w:smallCaps/>
          <w:sz w:val="22"/>
          <w:szCs w:val="22"/>
        </w:rPr>
      </w:pPr>
      <w:r>
        <w:rPr>
          <w:b/>
          <w:smallCaps/>
          <w:sz w:val="22"/>
          <w:szCs w:val="22"/>
        </w:rPr>
        <w:br w:type="page"/>
      </w:r>
    </w:p>
    <w:p w14:paraId="0026E7C3" w14:textId="0E299B64" w:rsidR="0033444D" w:rsidRDefault="0033444D" w:rsidP="0033444D">
      <w:pPr>
        <w:rPr>
          <w:sz w:val="22"/>
          <w:szCs w:val="22"/>
        </w:rPr>
      </w:pPr>
      <w:r>
        <w:rPr>
          <w:b/>
          <w:smallCaps/>
          <w:sz w:val="22"/>
          <w:szCs w:val="22"/>
        </w:rPr>
        <w:lastRenderedPageBreak/>
        <w:t xml:space="preserve">Annex </w:t>
      </w:r>
      <w:r>
        <w:rPr>
          <w:b/>
          <w:caps/>
          <w:sz w:val="22"/>
          <w:szCs w:val="22"/>
        </w:rPr>
        <w:t>C</w:t>
      </w:r>
      <w:r>
        <w:rPr>
          <w:b/>
          <w:smallCaps/>
          <w:sz w:val="22"/>
          <w:szCs w:val="22"/>
        </w:rPr>
        <w:t>: status of implementation of project preparation activities and the use of funds</w:t>
      </w:r>
    </w:p>
    <w:p w14:paraId="6F95CC26" w14:textId="77777777" w:rsidR="0033444D" w:rsidRDefault="0033444D" w:rsidP="0033444D">
      <w:pPr>
        <w:ind w:left="720"/>
        <w:rPr>
          <w:b/>
          <w:smallCaps/>
          <w:sz w:val="22"/>
          <w:szCs w:val="22"/>
        </w:rPr>
      </w:pPr>
    </w:p>
    <w:p w14:paraId="60C5C35E" w14:textId="77777777" w:rsidR="0033444D" w:rsidRDefault="0033444D" w:rsidP="0033444D">
      <w:pPr>
        <w:numPr>
          <w:ilvl w:val="0"/>
          <w:numId w:val="9"/>
        </w:numPr>
        <w:rPr>
          <w:b/>
          <w:smallCaps/>
          <w:sz w:val="22"/>
          <w:szCs w:val="22"/>
        </w:rPr>
      </w:pPr>
      <w:r>
        <w:rPr>
          <w:b/>
          <w:smallCaps/>
          <w:sz w:val="22"/>
          <w:szCs w:val="22"/>
        </w:rPr>
        <w:t xml:space="preserve">explain if the PPG objective has been achieved through the PPG activities undertaken. </w:t>
      </w:r>
    </w:p>
    <w:p w14:paraId="1DE4D53A" w14:textId="77777777" w:rsidR="0033444D" w:rsidRDefault="0033444D" w:rsidP="0033444D">
      <w:pPr>
        <w:ind w:left="720"/>
        <w:jc w:val="both"/>
        <w:rPr>
          <w:sz w:val="22"/>
          <w:szCs w:val="22"/>
        </w:rPr>
      </w:pPr>
    </w:p>
    <w:p w14:paraId="6ED4D102" w14:textId="77777777" w:rsidR="0033444D" w:rsidRDefault="0033444D" w:rsidP="0033444D">
      <w:pPr>
        <w:ind w:left="360"/>
        <w:jc w:val="both"/>
        <w:rPr>
          <w:sz w:val="22"/>
          <w:szCs w:val="22"/>
        </w:rPr>
      </w:pPr>
      <w:r>
        <w:rPr>
          <w:sz w:val="22"/>
          <w:szCs w:val="22"/>
        </w:rPr>
        <w:t xml:space="preserve">The PPG objective of formulating detailed Project Document has been achieved. The project formulation was done through consultations involving a range of stakeholders. Consultative activities were taken up through individual interviews with stakeholders and workshop (Problem/solution analysis and Log frame Workshop). </w:t>
      </w:r>
    </w:p>
    <w:p w14:paraId="756329BE" w14:textId="77777777" w:rsidR="0033444D" w:rsidRDefault="0033444D" w:rsidP="0033444D">
      <w:pPr>
        <w:rPr>
          <w:sz w:val="22"/>
          <w:szCs w:val="22"/>
        </w:rPr>
      </w:pPr>
    </w:p>
    <w:p w14:paraId="78454D24" w14:textId="77777777" w:rsidR="0033444D" w:rsidRDefault="0033444D" w:rsidP="0033444D">
      <w:pPr>
        <w:numPr>
          <w:ilvl w:val="0"/>
          <w:numId w:val="9"/>
        </w:numPr>
        <w:rPr>
          <w:b/>
          <w:smallCaps/>
          <w:sz w:val="22"/>
          <w:szCs w:val="22"/>
        </w:rPr>
      </w:pPr>
      <w:r>
        <w:rPr>
          <w:b/>
          <w:smallCaps/>
          <w:sz w:val="22"/>
          <w:szCs w:val="22"/>
        </w:rPr>
        <w:t xml:space="preserve">describe findings that might affect the project design or any concerns on project implementation, if any:  </w:t>
      </w:r>
    </w:p>
    <w:p w14:paraId="336EEB4A" w14:textId="77777777" w:rsidR="0033444D" w:rsidRDefault="0033444D" w:rsidP="0033444D">
      <w:pPr>
        <w:ind w:firstLine="360"/>
        <w:rPr>
          <w:sz w:val="22"/>
          <w:szCs w:val="22"/>
        </w:rPr>
      </w:pPr>
      <w:r>
        <w:rPr>
          <w:sz w:val="22"/>
          <w:szCs w:val="22"/>
        </w:rPr>
        <w:t>N/A</w:t>
      </w:r>
    </w:p>
    <w:p w14:paraId="41453E44" w14:textId="77777777" w:rsidR="0033444D" w:rsidRDefault="0033444D" w:rsidP="0033444D">
      <w:pPr>
        <w:rPr>
          <w:sz w:val="22"/>
          <w:szCs w:val="22"/>
        </w:rPr>
      </w:pPr>
    </w:p>
    <w:p w14:paraId="18727C04" w14:textId="77777777" w:rsidR="0033444D" w:rsidRDefault="0033444D" w:rsidP="0033444D">
      <w:pPr>
        <w:rPr>
          <w:b/>
          <w:smallCaps/>
          <w:sz w:val="22"/>
          <w:szCs w:val="22"/>
        </w:rPr>
      </w:pPr>
      <w:r>
        <w:rPr>
          <w:b/>
          <w:smallCaps/>
          <w:sz w:val="22"/>
          <w:szCs w:val="22"/>
        </w:rPr>
        <w:t xml:space="preserve">C. Provide detailed funding amount of the PPG activities and their implementation status in the table below: </w:t>
      </w:r>
    </w:p>
    <w:p w14:paraId="7B0C599A" w14:textId="77777777" w:rsidR="0033444D" w:rsidRDefault="0033444D" w:rsidP="0033444D">
      <w:pPr>
        <w:ind w:left="720"/>
        <w:rPr>
          <w:b/>
          <w:smallCaps/>
          <w:sz w:val="22"/>
          <w:szCs w:val="22"/>
        </w:rPr>
      </w:pPr>
    </w:p>
    <w:p w14:paraId="23D652F9" w14:textId="77777777" w:rsidR="0033444D" w:rsidRDefault="0033444D" w:rsidP="0033444D">
      <w:pPr>
        <w:ind w:left="720"/>
        <w:rPr>
          <w:sz w:val="22"/>
          <w:szCs w:val="22"/>
        </w:rPr>
      </w:pPr>
      <w:r>
        <w:rPr>
          <w:sz w:val="22"/>
          <w:szCs w:val="22"/>
        </w:rPr>
        <w:t>The activities achieved during PPG are shown in the table below:</w:t>
      </w:r>
    </w:p>
    <w:p w14:paraId="7039CED4" w14:textId="77777777" w:rsidR="0033444D" w:rsidRDefault="0033444D" w:rsidP="0033444D">
      <w:pPr>
        <w:ind w:left="720"/>
        <w:rPr>
          <w:b/>
          <w:smallCaps/>
          <w:sz w:val="22"/>
          <w:szCs w:val="22"/>
        </w:rPr>
      </w:pPr>
    </w:p>
    <w:tbl>
      <w:tblPr>
        <w:tblW w:w="10740" w:type="dxa"/>
        <w:jc w:val="center"/>
        <w:tblLayout w:type="fixed"/>
        <w:tblCellMar>
          <w:left w:w="0" w:type="dxa"/>
          <w:right w:w="0" w:type="dxa"/>
        </w:tblCellMar>
        <w:tblLook w:val="04A0" w:firstRow="1" w:lastRow="0" w:firstColumn="1" w:lastColumn="0" w:noHBand="0" w:noVBand="1"/>
      </w:tblPr>
      <w:tblGrid>
        <w:gridCol w:w="3677"/>
        <w:gridCol w:w="1248"/>
        <w:gridCol w:w="1085"/>
        <w:gridCol w:w="985"/>
        <w:gridCol w:w="1207"/>
        <w:gridCol w:w="1440"/>
        <w:gridCol w:w="1098"/>
      </w:tblGrid>
      <w:tr w:rsidR="0033444D" w14:paraId="34287886" w14:textId="77777777" w:rsidTr="00D6109F">
        <w:trPr>
          <w:trHeight w:val="233"/>
          <w:tblHeader/>
          <w:jc w:val="center"/>
        </w:trPr>
        <w:tc>
          <w:tcPr>
            <w:tcW w:w="36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C099F1" w14:textId="77777777" w:rsidR="0033444D" w:rsidRDefault="0033444D" w:rsidP="00D6109F">
            <w:pPr>
              <w:spacing w:line="256" w:lineRule="auto"/>
              <w:jc w:val="center"/>
              <w:rPr>
                <w:rFonts w:eastAsia="Calibri"/>
                <w:b/>
                <w:bCs/>
                <w:i/>
                <w:iCs/>
                <w:sz w:val="22"/>
                <w:szCs w:val="22"/>
              </w:rPr>
            </w:pPr>
            <w:r>
              <w:rPr>
                <w:b/>
                <w:bCs/>
                <w:i/>
                <w:iCs/>
                <w:sz w:val="22"/>
                <w:szCs w:val="22"/>
              </w:rPr>
              <w:t>Project Preparation Activities</w:t>
            </w:r>
          </w:p>
        </w:tc>
        <w:tc>
          <w:tcPr>
            <w:tcW w:w="12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BDEA75E" w14:textId="77777777" w:rsidR="0033444D" w:rsidRDefault="0033444D" w:rsidP="00D6109F">
            <w:pPr>
              <w:spacing w:line="256" w:lineRule="auto"/>
              <w:jc w:val="center"/>
              <w:rPr>
                <w:rFonts w:eastAsia="Calibri"/>
                <w:b/>
                <w:bCs/>
                <w:i/>
                <w:iCs/>
                <w:sz w:val="22"/>
                <w:szCs w:val="22"/>
              </w:rPr>
            </w:pPr>
          </w:p>
          <w:p w14:paraId="47C77B84" w14:textId="77777777" w:rsidR="0033444D" w:rsidRDefault="0033444D" w:rsidP="00D6109F">
            <w:pPr>
              <w:spacing w:line="256" w:lineRule="auto"/>
              <w:jc w:val="center"/>
              <w:rPr>
                <w:rFonts w:eastAsia="Calibri"/>
                <w:b/>
                <w:bCs/>
                <w:i/>
                <w:iCs/>
                <w:sz w:val="22"/>
                <w:szCs w:val="22"/>
                <w:u w:val="single"/>
              </w:rPr>
            </w:pPr>
            <w:r>
              <w:rPr>
                <w:b/>
                <w:bCs/>
                <w:i/>
                <w:iCs/>
                <w:sz w:val="22"/>
                <w:szCs w:val="22"/>
              </w:rPr>
              <w:t>Implementation Status</w:t>
            </w:r>
          </w:p>
        </w:tc>
        <w:tc>
          <w:tcPr>
            <w:tcW w:w="471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DA63E6" w14:textId="77777777" w:rsidR="0033444D" w:rsidRDefault="0033444D" w:rsidP="00D6109F">
            <w:pPr>
              <w:spacing w:line="256" w:lineRule="auto"/>
              <w:jc w:val="center"/>
              <w:rPr>
                <w:rFonts w:eastAsia="Calibri"/>
                <w:b/>
                <w:bCs/>
                <w:i/>
                <w:iCs/>
                <w:sz w:val="22"/>
                <w:szCs w:val="22"/>
              </w:rPr>
            </w:pPr>
            <w:r>
              <w:rPr>
                <w:b/>
                <w:bCs/>
                <w:i/>
                <w:iCs/>
                <w:sz w:val="22"/>
                <w:szCs w:val="22"/>
              </w:rPr>
              <w:t>GEF Amount ($)</w:t>
            </w:r>
          </w:p>
        </w:tc>
        <w:tc>
          <w:tcPr>
            <w:tcW w:w="10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374C71" w14:textId="77777777" w:rsidR="0033444D" w:rsidRDefault="0033444D" w:rsidP="00D6109F">
            <w:pPr>
              <w:spacing w:line="256" w:lineRule="auto"/>
              <w:jc w:val="center"/>
              <w:rPr>
                <w:rFonts w:eastAsia="Calibri"/>
                <w:b/>
                <w:bCs/>
                <w:i/>
                <w:iCs/>
                <w:sz w:val="22"/>
                <w:szCs w:val="22"/>
              </w:rPr>
            </w:pPr>
          </w:p>
          <w:p w14:paraId="5F7C5561" w14:textId="77777777" w:rsidR="0033444D" w:rsidRDefault="0033444D" w:rsidP="00D6109F">
            <w:pPr>
              <w:spacing w:line="256" w:lineRule="auto"/>
              <w:jc w:val="center"/>
              <w:rPr>
                <w:b/>
                <w:bCs/>
                <w:i/>
                <w:iCs/>
                <w:sz w:val="22"/>
                <w:szCs w:val="22"/>
              </w:rPr>
            </w:pPr>
            <w:r>
              <w:rPr>
                <w:b/>
                <w:bCs/>
                <w:i/>
                <w:iCs/>
                <w:sz w:val="22"/>
                <w:szCs w:val="22"/>
              </w:rPr>
              <w:t>Co-financing</w:t>
            </w:r>
          </w:p>
          <w:p w14:paraId="3FE44B45" w14:textId="77777777" w:rsidR="0033444D" w:rsidRDefault="0033444D" w:rsidP="00D6109F">
            <w:pPr>
              <w:spacing w:line="256" w:lineRule="auto"/>
              <w:jc w:val="center"/>
              <w:rPr>
                <w:rFonts w:eastAsia="Calibri"/>
                <w:b/>
                <w:bCs/>
                <w:i/>
                <w:iCs/>
                <w:sz w:val="22"/>
                <w:szCs w:val="22"/>
              </w:rPr>
            </w:pPr>
            <w:r>
              <w:rPr>
                <w:b/>
                <w:bCs/>
                <w:i/>
                <w:iCs/>
                <w:sz w:val="22"/>
                <w:szCs w:val="22"/>
              </w:rPr>
              <w:t>($)</w:t>
            </w:r>
          </w:p>
        </w:tc>
      </w:tr>
      <w:tr w:rsidR="0033444D" w14:paraId="4B482028" w14:textId="77777777" w:rsidTr="00D6109F">
        <w:trPr>
          <w:trHeight w:val="232"/>
          <w:tblHeader/>
          <w:jc w:val="center"/>
        </w:trPr>
        <w:tc>
          <w:tcPr>
            <w:tcW w:w="3677" w:type="dxa"/>
            <w:vMerge/>
            <w:tcBorders>
              <w:top w:val="single" w:sz="8" w:space="0" w:color="auto"/>
              <w:left w:val="single" w:sz="8" w:space="0" w:color="auto"/>
              <w:bottom w:val="single" w:sz="8" w:space="0" w:color="auto"/>
              <w:right w:val="single" w:sz="8" w:space="0" w:color="auto"/>
            </w:tcBorders>
            <w:vAlign w:val="center"/>
            <w:hideMark/>
          </w:tcPr>
          <w:p w14:paraId="0FA47A15" w14:textId="77777777" w:rsidR="0033444D" w:rsidRDefault="0033444D" w:rsidP="00D6109F">
            <w:pPr>
              <w:spacing w:line="256" w:lineRule="auto"/>
              <w:rPr>
                <w:rFonts w:eastAsia="Calibri"/>
                <w:b/>
                <w:bCs/>
                <w:i/>
                <w:iCs/>
                <w:sz w:val="22"/>
                <w:szCs w:val="22"/>
              </w:rPr>
            </w:pPr>
          </w:p>
        </w:tc>
        <w:tc>
          <w:tcPr>
            <w:tcW w:w="1248" w:type="dxa"/>
            <w:vMerge/>
            <w:tcBorders>
              <w:top w:val="single" w:sz="8" w:space="0" w:color="auto"/>
              <w:left w:val="nil"/>
              <w:bottom w:val="single" w:sz="8" w:space="0" w:color="auto"/>
              <w:right w:val="single" w:sz="8" w:space="0" w:color="auto"/>
            </w:tcBorders>
            <w:vAlign w:val="center"/>
            <w:hideMark/>
          </w:tcPr>
          <w:p w14:paraId="33EC4375" w14:textId="77777777" w:rsidR="0033444D" w:rsidRDefault="0033444D" w:rsidP="00D6109F">
            <w:pPr>
              <w:spacing w:line="256" w:lineRule="auto"/>
              <w:rPr>
                <w:rFonts w:eastAsia="Calibri"/>
                <w:b/>
                <w:bCs/>
                <w:i/>
                <w:iCs/>
                <w:sz w:val="22"/>
                <w:szCs w:val="22"/>
                <w:u w:val="single"/>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4B274" w14:textId="77777777" w:rsidR="0033444D" w:rsidRDefault="0033444D" w:rsidP="00D6109F">
            <w:pPr>
              <w:spacing w:line="256" w:lineRule="auto"/>
              <w:jc w:val="center"/>
              <w:rPr>
                <w:rFonts w:eastAsia="Calibri"/>
                <w:b/>
                <w:bCs/>
                <w:i/>
                <w:iCs/>
                <w:sz w:val="22"/>
                <w:szCs w:val="22"/>
              </w:rPr>
            </w:pPr>
            <w:r>
              <w:rPr>
                <w:b/>
                <w:bCs/>
                <w:i/>
                <w:iCs/>
                <w:sz w:val="22"/>
                <w:szCs w:val="22"/>
              </w:rPr>
              <w:t>Amount Approved</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EC28A" w14:textId="77777777" w:rsidR="0033444D" w:rsidRDefault="0033444D" w:rsidP="00D6109F">
            <w:pPr>
              <w:spacing w:line="256" w:lineRule="auto"/>
              <w:jc w:val="center"/>
              <w:rPr>
                <w:rFonts w:eastAsia="Calibri"/>
                <w:i/>
                <w:iCs/>
                <w:sz w:val="22"/>
                <w:szCs w:val="22"/>
              </w:rPr>
            </w:pPr>
            <w:r>
              <w:rPr>
                <w:b/>
                <w:bCs/>
                <w:i/>
                <w:iCs/>
                <w:sz w:val="22"/>
                <w:szCs w:val="22"/>
              </w:rPr>
              <w:t>Amount Spent to date</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9FD07" w14:textId="77777777" w:rsidR="0033444D" w:rsidRDefault="0033444D" w:rsidP="00D6109F">
            <w:pPr>
              <w:spacing w:line="256" w:lineRule="auto"/>
              <w:jc w:val="center"/>
              <w:rPr>
                <w:rFonts w:eastAsia="Calibri"/>
                <w:b/>
                <w:bCs/>
                <w:i/>
                <w:iCs/>
                <w:sz w:val="22"/>
                <w:szCs w:val="22"/>
              </w:rPr>
            </w:pPr>
            <w:r>
              <w:rPr>
                <w:b/>
                <w:bCs/>
                <w:i/>
                <w:iCs/>
                <w:sz w:val="22"/>
                <w:szCs w:val="22"/>
              </w:rPr>
              <w:t>Amount Committed</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CC7A9" w14:textId="77777777" w:rsidR="0033444D" w:rsidRDefault="0033444D" w:rsidP="00D6109F">
            <w:pPr>
              <w:spacing w:line="256" w:lineRule="auto"/>
              <w:jc w:val="center"/>
              <w:rPr>
                <w:rFonts w:eastAsia="Calibri"/>
                <w:i/>
                <w:iCs/>
                <w:sz w:val="22"/>
                <w:szCs w:val="22"/>
              </w:rPr>
            </w:pPr>
            <w:r>
              <w:rPr>
                <w:b/>
                <w:bCs/>
                <w:i/>
                <w:iCs/>
                <w:sz w:val="22"/>
                <w:szCs w:val="22"/>
              </w:rPr>
              <w:t>Uncommitted Amount*</w:t>
            </w:r>
          </w:p>
        </w:tc>
        <w:tc>
          <w:tcPr>
            <w:tcW w:w="1098" w:type="dxa"/>
            <w:vMerge/>
            <w:tcBorders>
              <w:top w:val="single" w:sz="8" w:space="0" w:color="auto"/>
              <w:left w:val="nil"/>
              <w:bottom w:val="single" w:sz="8" w:space="0" w:color="auto"/>
              <w:right w:val="single" w:sz="8" w:space="0" w:color="auto"/>
            </w:tcBorders>
            <w:vAlign w:val="center"/>
            <w:hideMark/>
          </w:tcPr>
          <w:p w14:paraId="6FD4A197" w14:textId="77777777" w:rsidR="0033444D" w:rsidRDefault="0033444D" w:rsidP="00D6109F">
            <w:pPr>
              <w:spacing w:line="256" w:lineRule="auto"/>
              <w:rPr>
                <w:rFonts w:eastAsia="Calibri"/>
                <w:b/>
                <w:bCs/>
                <w:i/>
                <w:iCs/>
                <w:sz w:val="22"/>
                <w:szCs w:val="22"/>
              </w:rPr>
            </w:pPr>
          </w:p>
        </w:tc>
      </w:tr>
      <w:tr w:rsidR="0033444D" w14:paraId="631F4AB1" w14:textId="77777777" w:rsidTr="00D6109F">
        <w:trPr>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67394" w14:textId="77777777" w:rsidR="0033444D" w:rsidRDefault="0033444D" w:rsidP="00D6109F">
            <w:pPr>
              <w:spacing w:line="256" w:lineRule="auto"/>
              <w:rPr>
                <w:rFonts w:eastAsia="Calibri"/>
                <w:sz w:val="22"/>
                <w:szCs w:val="22"/>
              </w:rPr>
            </w:pPr>
            <w:r>
              <w:rPr>
                <w:sz w:val="22"/>
                <w:szCs w:val="22"/>
              </w:rPr>
              <w:t>Collection and analysis of baseline data including comparative review of other countries under similar conditions and circumstances</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CAE75" w14:textId="77777777" w:rsidR="0033444D" w:rsidRDefault="0033444D" w:rsidP="00D6109F">
            <w:pPr>
              <w:spacing w:line="256" w:lineRule="auto"/>
              <w:jc w:val="center"/>
              <w:rPr>
                <w:rFonts w:eastAsia="Calibri"/>
                <w:sz w:val="22"/>
                <w:szCs w:val="22"/>
              </w:rPr>
            </w:pPr>
            <w:r>
              <w:rPr>
                <w:sz w:val="22"/>
                <w:szCs w:val="22"/>
              </w:rPr>
              <w:t>Completed</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DB975" w14:textId="7806BFCD" w:rsidR="0033444D" w:rsidRDefault="0033444D" w:rsidP="00D6109F">
            <w:pPr>
              <w:spacing w:line="256" w:lineRule="auto"/>
              <w:jc w:val="center"/>
              <w:rPr>
                <w:rFonts w:eastAsia="Calibri"/>
                <w:sz w:val="22"/>
                <w:szCs w:val="22"/>
              </w:rPr>
            </w:pPr>
            <w:r>
              <w:rPr>
                <w:sz w:val="22"/>
                <w:szCs w:val="22"/>
              </w:rPr>
              <w:t>40,000</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90C08F" w14:textId="2F75BC47" w:rsidR="0033444D" w:rsidRDefault="0033444D" w:rsidP="00D6109F">
            <w:pPr>
              <w:spacing w:line="256" w:lineRule="auto"/>
              <w:jc w:val="center"/>
              <w:rPr>
                <w:rFonts w:eastAsia="Calibri"/>
                <w:sz w:val="22"/>
                <w:szCs w:val="22"/>
                <w:highlight w:val="yellow"/>
              </w:rPr>
            </w:pPr>
            <w:r>
              <w:rPr>
                <w:sz w:val="22"/>
                <w:szCs w:val="22"/>
              </w:rPr>
              <w:t>40,000</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437D596" w14:textId="77777777" w:rsidR="0033444D" w:rsidRDefault="0033444D" w:rsidP="00D6109F">
            <w:pPr>
              <w:spacing w:line="256" w:lineRule="auto"/>
              <w:jc w:val="center"/>
              <w:rPr>
                <w:rFonts w:eastAsia="Calibri"/>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9B8B4" w14:textId="77777777" w:rsidR="0033444D" w:rsidRDefault="0033444D" w:rsidP="00D6109F">
            <w:pPr>
              <w:rPr>
                <w:rFonts w:eastAsia="Calibri"/>
                <w:sz w:val="22"/>
                <w:szCs w:val="22"/>
              </w:rPr>
            </w:pP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FA9BB" w14:textId="7779EC6B" w:rsidR="0033444D" w:rsidRDefault="0033444D" w:rsidP="00D6109F">
            <w:pPr>
              <w:spacing w:line="256" w:lineRule="auto"/>
              <w:jc w:val="center"/>
              <w:rPr>
                <w:rFonts w:eastAsia="Calibri"/>
                <w:sz w:val="22"/>
                <w:szCs w:val="22"/>
                <w:highlight w:val="yellow"/>
              </w:rPr>
            </w:pPr>
            <w:r>
              <w:rPr>
                <w:rFonts w:eastAsia="Calibri"/>
                <w:sz w:val="22"/>
                <w:szCs w:val="22"/>
              </w:rPr>
              <w:t>30,000</w:t>
            </w:r>
          </w:p>
        </w:tc>
      </w:tr>
      <w:tr w:rsidR="0033444D" w14:paraId="608A7253" w14:textId="77777777" w:rsidTr="00D6109F">
        <w:trPr>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14763" w14:textId="19AAC689" w:rsidR="0033444D" w:rsidRDefault="0033444D" w:rsidP="0033444D">
            <w:pPr>
              <w:spacing w:line="256" w:lineRule="auto"/>
              <w:rPr>
                <w:rFonts w:eastAsia="Calibri"/>
                <w:sz w:val="22"/>
                <w:szCs w:val="22"/>
              </w:rPr>
            </w:pPr>
            <w:r>
              <w:rPr>
                <w:sz w:val="22"/>
                <w:szCs w:val="22"/>
              </w:rPr>
              <w:t>Review of experiences in Benin and other countries of the following:</w:t>
            </w:r>
          </w:p>
          <w:p w14:paraId="749C67B2" w14:textId="321D1051" w:rsidR="0033444D" w:rsidRDefault="0033444D" w:rsidP="0033444D">
            <w:pPr>
              <w:numPr>
                <w:ilvl w:val="0"/>
                <w:numId w:val="10"/>
              </w:numPr>
              <w:spacing w:line="256" w:lineRule="auto"/>
              <w:ind w:left="162" w:hanging="162"/>
              <w:rPr>
                <w:b/>
                <w:bCs/>
                <w:smallCaps/>
                <w:sz w:val="22"/>
                <w:szCs w:val="22"/>
              </w:rPr>
            </w:pPr>
            <w:r>
              <w:rPr>
                <w:sz w:val="22"/>
                <w:szCs w:val="22"/>
              </w:rPr>
              <w:t>Application of biomass electricity generation</w:t>
            </w:r>
          </w:p>
          <w:p w14:paraId="2F43037D" w14:textId="19CADDFF" w:rsidR="0033444D" w:rsidRDefault="0033444D" w:rsidP="0033444D">
            <w:pPr>
              <w:numPr>
                <w:ilvl w:val="0"/>
                <w:numId w:val="10"/>
              </w:numPr>
              <w:spacing w:line="256" w:lineRule="auto"/>
              <w:ind w:left="162" w:hanging="162"/>
              <w:rPr>
                <w:b/>
                <w:bCs/>
                <w:smallCaps/>
                <w:sz w:val="22"/>
                <w:szCs w:val="22"/>
              </w:rPr>
            </w:pPr>
            <w:r>
              <w:rPr>
                <w:sz w:val="22"/>
                <w:szCs w:val="22"/>
              </w:rPr>
              <w:t xml:space="preserve">Land use and forestry </w:t>
            </w:r>
          </w:p>
          <w:p w14:paraId="38E99493" w14:textId="77777777" w:rsidR="0033444D" w:rsidRDefault="0033444D" w:rsidP="0033444D">
            <w:pPr>
              <w:numPr>
                <w:ilvl w:val="0"/>
                <w:numId w:val="10"/>
              </w:numPr>
              <w:spacing w:line="256" w:lineRule="auto"/>
              <w:ind w:left="162" w:hanging="162"/>
              <w:rPr>
                <w:rFonts w:eastAsia="Calibri"/>
                <w:b/>
                <w:bCs/>
                <w:smallCaps/>
                <w:sz w:val="22"/>
                <w:szCs w:val="22"/>
              </w:rPr>
            </w:pPr>
            <w:r>
              <w:rPr>
                <w:sz w:val="22"/>
                <w:szCs w:val="22"/>
              </w:rPr>
              <w:t>Area/community-based energy needs assessment and planning</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58DC9" w14:textId="77777777" w:rsidR="0033444D" w:rsidRDefault="0033444D" w:rsidP="00D6109F">
            <w:pPr>
              <w:spacing w:line="256" w:lineRule="auto"/>
              <w:jc w:val="center"/>
              <w:rPr>
                <w:rFonts w:eastAsia="Calibri"/>
                <w:sz w:val="22"/>
                <w:szCs w:val="22"/>
              </w:rPr>
            </w:pPr>
            <w:r>
              <w:rPr>
                <w:sz w:val="22"/>
                <w:szCs w:val="22"/>
              </w:rPr>
              <w:t>Completed</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D55AD" w14:textId="5055F333" w:rsidR="0033444D" w:rsidRDefault="0033444D" w:rsidP="0033444D">
            <w:pPr>
              <w:spacing w:line="256" w:lineRule="auto"/>
              <w:jc w:val="center"/>
              <w:rPr>
                <w:rFonts w:eastAsia="Calibri"/>
                <w:sz w:val="22"/>
                <w:szCs w:val="22"/>
              </w:rPr>
            </w:pPr>
            <w:r>
              <w:rPr>
                <w:sz w:val="22"/>
                <w:szCs w:val="22"/>
              </w:rPr>
              <w:t>15,000</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DC98D9" w14:textId="2DF25B3E" w:rsidR="0033444D" w:rsidRDefault="0033444D" w:rsidP="0033444D">
            <w:pPr>
              <w:spacing w:line="256" w:lineRule="auto"/>
              <w:jc w:val="center"/>
              <w:rPr>
                <w:rFonts w:eastAsia="Calibri"/>
                <w:sz w:val="22"/>
                <w:szCs w:val="22"/>
                <w:highlight w:val="yellow"/>
              </w:rPr>
            </w:pPr>
            <w:r>
              <w:rPr>
                <w:sz w:val="22"/>
                <w:szCs w:val="22"/>
              </w:rPr>
              <w:t>15,000</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4E0B638" w14:textId="77777777" w:rsidR="0033444D" w:rsidRDefault="0033444D" w:rsidP="00D6109F">
            <w:pPr>
              <w:spacing w:line="256" w:lineRule="auto"/>
              <w:jc w:val="center"/>
              <w:rPr>
                <w:rFonts w:eastAsia="Calibri"/>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B3FB7" w14:textId="77777777" w:rsidR="0033444D" w:rsidRDefault="0033444D" w:rsidP="00D6109F">
            <w:pPr>
              <w:rPr>
                <w:rFonts w:eastAsia="Calibri"/>
                <w:sz w:val="22"/>
                <w:szCs w:val="22"/>
              </w:rPr>
            </w:pP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7F9E4" w14:textId="77777777" w:rsidR="0033444D" w:rsidRDefault="0033444D" w:rsidP="00D6109F">
            <w:pPr>
              <w:spacing w:line="256" w:lineRule="auto"/>
              <w:jc w:val="center"/>
              <w:rPr>
                <w:rFonts w:eastAsia="Calibri"/>
                <w:sz w:val="22"/>
                <w:szCs w:val="22"/>
                <w:highlight w:val="yellow"/>
              </w:rPr>
            </w:pPr>
            <w:r>
              <w:rPr>
                <w:rFonts w:eastAsia="Calibri"/>
                <w:sz w:val="22"/>
                <w:szCs w:val="22"/>
              </w:rPr>
              <w:t>15,000</w:t>
            </w:r>
          </w:p>
        </w:tc>
      </w:tr>
      <w:tr w:rsidR="0033444D" w14:paraId="2CF8E90F" w14:textId="77777777" w:rsidTr="00D6109F">
        <w:trPr>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0B378" w14:textId="77777777" w:rsidR="0033444D" w:rsidRDefault="0033444D" w:rsidP="00D6109F">
            <w:pPr>
              <w:spacing w:line="256" w:lineRule="auto"/>
              <w:rPr>
                <w:rFonts w:eastAsia="Calibri"/>
                <w:sz w:val="22"/>
                <w:szCs w:val="22"/>
              </w:rPr>
            </w:pPr>
            <w:r>
              <w:rPr>
                <w:sz w:val="22"/>
                <w:szCs w:val="22"/>
              </w:rPr>
              <w:t>Conduct a Logical Framework Analysis (LFA) to define project goal, objectives, outcomes, outputs and activities, including success indicators as well as delineation of responsibilities and coordination mechanisms</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1C9DA" w14:textId="77777777" w:rsidR="0033444D" w:rsidRDefault="0033444D" w:rsidP="00D6109F">
            <w:pPr>
              <w:spacing w:line="256" w:lineRule="auto"/>
              <w:jc w:val="center"/>
              <w:rPr>
                <w:sz w:val="22"/>
                <w:szCs w:val="22"/>
              </w:rPr>
            </w:pPr>
            <w:r>
              <w:rPr>
                <w:sz w:val="22"/>
                <w:szCs w:val="22"/>
              </w:rPr>
              <w:t>Completed</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98011" w14:textId="52F88B57" w:rsidR="0033444D" w:rsidRDefault="0033444D" w:rsidP="00D6109F">
            <w:pPr>
              <w:spacing w:line="256" w:lineRule="auto"/>
              <w:jc w:val="center"/>
              <w:rPr>
                <w:rFonts w:eastAsia="Calibri"/>
                <w:sz w:val="22"/>
                <w:szCs w:val="22"/>
              </w:rPr>
            </w:pPr>
            <w:r>
              <w:rPr>
                <w:sz w:val="22"/>
                <w:szCs w:val="22"/>
              </w:rPr>
              <w:t>15,000</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2FE25" w14:textId="6E5801C7" w:rsidR="0033444D" w:rsidRDefault="0033444D" w:rsidP="0033444D">
            <w:pPr>
              <w:spacing w:line="256" w:lineRule="auto"/>
              <w:jc w:val="center"/>
              <w:rPr>
                <w:rFonts w:eastAsia="Calibri"/>
                <w:sz w:val="22"/>
                <w:szCs w:val="22"/>
                <w:highlight w:val="yellow"/>
              </w:rPr>
            </w:pPr>
            <w:r>
              <w:rPr>
                <w:sz w:val="22"/>
                <w:szCs w:val="22"/>
              </w:rPr>
              <w:t>15,000</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tcPr>
          <w:p w14:paraId="54FC8F8E" w14:textId="77777777" w:rsidR="0033444D" w:rsidRDefault="0033444D" w:rsidP="00D6109F">
            <w:pPr>
              <w:spacing w:line="256" w:lineRule="auto"/>
              <w:jc w:val="center"/>
              <w:rPr>
                <w:rFonts w:eastAsia="Calibri"/>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C2AAD" w14:textId="77777777" w:rsidR="0033444D" w:rsidRDefault="0033444D" w:rsidP="00D6109F">
            <w:pPr>
              <w:rPr>
                <w:rFonts w:eastAsia="Calibri"/>
                <w:sz w:val="22"/>
                <w:szCs w:val="22"/>
              </w:rPr>
            </w:pP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E24DB" w14:textId="721907C1" w:rsidR="0033444D" w:rsidRDefault="0033444D" w:rsidP="0033444D">
            <w:pPr>
              <w:spacing w:line="256" w:lineRule="auto"/>
              <w:jc w:val="center"/>
              <w:rPr>
                <w:rFonts w:eastAsia="Calibri"/>
                <w:sz w:val="22"/>
                <w:szCs w:val="22"/>
                <w:highlight w:val="yellow"/>
              </w:rPr>
            </w:pPr>
            <w:r>
              <w:rPr>
                <w:rFonts w:eastAsia="Calibri"/>
                <w:sz w:val="22"/>
                <w:szCs w:val="22"/>
              </w:rPr>
              <w:t>10,000</w:t>
            </w:r>
          </w:p>
        </w:tc>
      </w:tr>
      <w:tr w:rsidR="0033444D" w14:paraId="3147B7E8" w14:textId="77777777" w:rsidTr="00D6109F">
        <w:trPr>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1B5E5" w14:textId="77777777" w:rsidR="0033444D" w:rsidRDefault="0033444D" w:rsidP="00D6109F">
            <w:pPr>
              <w:spacing w:line="256" w:lineRule="auto"/>
              <w:rPr>
                <w:rFonts w:eastAsia="Calibri"/>
                <w:sz w:val="22"/>
                <w:szCs w:val="22"/>
              </w:rPr>
            </w:pPr>
            <w:r>
              <w:rPr>
                <w:sz w:val="22"/>
                <w:szCs w:val="22"/>
              </w:rPr>
              <w:t>Stakeholder engagement, capacity needs assessment of key local implementing partners and co-financing</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BFD0B" w14:textId="77777777" w:rsidR="0033444D" w:rsidRDefault="0033444D" w:rsidP="00D6109F">
            <w:pPr>
              <w:spacing w:line="256" w:lineRule="auto"/>
              <w:jc w:val="center"/>
              <w:rPr>
                <w:sz w:val="22"/>
                <w:szCs w:val="22"/>
              </w:rPr>
            </w:pPr>
            <w:r>
              <w:rPr>
                <w:sz w:val="22"/>
                <w:szCs w:val="22"/>
              </w:rPr>
              <w:t>Completed</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74339" w14:textId="238E4601" w:rsidR="0033444D" w:rsidRDefault="0033444D" w:rsidP="00D6109F">
            <w:pPr>
              <w:spacing w:line="256" w:lineRule="auto"/>
              <w:jc w:val="center"/>
              <w:rPr>
                <w:rFonts w:eastAsia="Calibri"/>
                <w:sz w:val="22"/>
                <w:szCs w:val="22"/>
              </w:rPr>
            </w:pPr>
            <w:r>
              <w:rPr>
                <w:sz w:val="22"/>
                <w:szCs w:val="22"/>
              </w:rPr>
              <w:t>20,000</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AAC57" w14:textId="2C90D0D6" w:rsidR="0033444D" w:rsidRDefault="0033444D" w:rsidP="00D6109F">
            <w:pPr>
              <w:spacing w:line="256" w:lineRule="auto"/>
              <w:jc w:val="center"/>
              <w:rPr>
                <w:rFonts w:eastAsia="Calibri"/>
                <w:sz w:val="22"/>
                <w:szCs w:val="22"/>
                <w:highlight w:val="yellow"/>
              </w:rPr>
            </w:pPr>
            <w:r>
              <w:rPr>
                <w:sz w:val="22"/>
                <w:szCs w:val="22"/>
              </w:rPr>
              <w:t>20,000</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E4235C8" w14:textId="77777777" w:rsidR="0033444D" w:rsidRDefault="0033444D" w:rsidP="00D6109F">
            <w:pPr>
              <w:spacing w:line="256" w:lineRule="auto"/>
              <w:jc w:val="center"/>
              <w:rPr>
                <w:rFonts w:eastAsia="Calibri"/>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631FD" w14:textId="77777777" w:rsidR="0033444D" w:rsidRDefault="0033444D" w:rsidP="00D6109F">
            <w:pPr>
              <w:rPr>
                <w:rFonts w:eastAsia="Calibri"/>
                <w:sz w:val="22"/>
                <w:szCs w:val="22"/>
              </w:rPr>
            </w:pP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8AC52" w14:textId="39859862" w:rsidR="0033444D" w:rsidRDefault="0033444D" w:rsidP="0033444D">
            <w:pPr>
              <w:spacing w:line="256" w:lineRule="auto"/>
              <w:jc w:val="center"/>
              <w:rPr>
                <w:rFonts w:eastAsia="Calibri"/>
                <w:sz w:val="22"/>
                <w:szCs w:val="22"/>
                <w:highlight w:val="yellow"/>
              </w:rPr>
            </w:pPr>
            <w:r>
              <w:rPr>
                <w:rFonts w:eastAsia="Calibri"/>
                <w:sz w:val="22"/>
                <w:szCs w:val="22"/>
              </w:rPr>
              <w:t>10,000</w:t>
            </w:r>
          </w:p>
        </w:tc>
      </w:tr>
      <w:tr w:rsidR="0033444D" w14:paraId="0ADEAAF6" w14:textId="77777777" w:rsidTr="00D6109F">
        <w:trPr>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70B43" w14:textId="77777777" w:rsidR="0033444D" w:rsidRDefault="0033444D" w:rsidP="00D6109F">
            <w:pPr>
              <w:spacing w:line="256" w:lineRule="auto"/>
              <w:rPr>
                <w:rFonts w:eastAsia="Calibri"/>
                <w:sz w:val="22"/>
                <w:szCs w:val="22"/>
              </w:rPr>
            </w:pPr>
            <w:r>
              <w:rPr>
                <w:sz w:val="22"/>
                <w:szCs w:val="22"/>
              </w:rPr>
              <w:t>Detailed design of project implementation plan</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7C3DC" w14:textId="77777777" w:rsidR="0033444D" w:rsidRDefault="0033444D" w:rsidP="00D6109F">
            <w:pPr>
              <w:spacing w:line="256" w:lineRule="auto"/>
              <w:jc w:val="center"/>
              <w:rPr>
                <w:sz w:val="22"/>
                <w:szCs w:val="22"/>
              </w:rPr>
            </w:pPr>
            <w:r>
              <w:rPr>
                <w:sz w:val="22"/>
                <w:szCs w:val="22"/>
              </w:rPr>
              <w:t>Completed</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1A372" w14:textId="05D85020" w:rsidR="0033444D" w:rsidRDefault="0033444D" w:rsidP="00D6109F">
            <w:pPr>
              <w:spacing w:line="256" w:lineRule="auto"/>
              <w:jc w:val="center"/>
              <w:rPr>
                <w:rFonts w:eastAsia="Calibri"/>
                <w:sz w:val="22"/>
                <w:szCs w:val="22"/>
              </w:rPr>
            </w:pPr>
            <w:r>
              <w:rPr>
                <w:sz w:val="22"/>
                <w:szCs w:val="22"/>
              </w:rPr>
              <w:t>10,000</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7FBB1" w14:textId="3CCAB29A" w:rsidR="0033444D" w:rsidRDefault="0033444D" w:rsidP="0033444D">
            <w:pPr>
              <w:spacing w:line="256" w:lineRule="auto"/>
              <w:jc w:val="center"/>
              <w:rPr>
                <w:rFonts w:eastAsia="Calibri"/>
                <w:sz w:val="22"/>
                <w:szCs w:val="22"/>
                <w:highlight w:val="yellow"/>
              </w:rPr>
            </w:pPr>
            <w:r>
              <w:rPr>
                <w:sz w:val="22"/>
                <w:szCs w:val="22"/>
              </w:rPr>
              <w:t>10,000</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7BFA6BF" w14:textId="77777777" w:rsidR="0033444D" w:rsidRDefault="0033444D" w:rsidP="00D6109F">
            <w:pPr>
              <w:spacing w:line="256" w:lineRule="auto"/>
              <w:jc w:val="center"/>
              <w:rPr>
                <w:rFonts w:eastAsia="Calibri"/>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CA12A" w14:textId="77777777" w:rsidR="0033444D" w:rsidRDefault="0033444D" w:rsidP="00D6109F">
            <w:pPr>
              <w:rPr>
                <w:rFonts w:eastAsia="Calibri"/>
                <w:sz w:val="22"/>
                <w:szCs w:val="22"/>
              </w:rPr>
            </w:pP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6F8F71" w14:textId="3CE4657C" w:rsidR="0033444D" w:rsidRDefault="0033444D" w:rsidP="00D6109F">
            <w:pPr>
              <w:spacing w:line="256" w:lineRule="auto"/>
              <w:jc w:val="center"/>
              <w:rPr>
                <w:rFonts w:eastAsia="Calibri"/>
                <w:sz w:val="22"/>
                <w:szCs w:val="22"/>
                <w:highlight w:val="yellow"/>
              </w:rPr>
            </w:pPr>
            <w:r>
              <w:rPr>
                <w:rFonts w:eastAsia="Calibri"/>
                <w:sz w:val="22"/>
                <w:szCs w:val="22"/>
              </w:rPr>
              <w:t>5,000</w:t>
            </w:r>
          </w:p>
        </w:tc>
      </w:tr>
      <w:tr w:rsidR="0033444D" w14:paraId="1EE87082" w14:textId="77777777" w:rsidTr="00D6109F">
        <w:trPr>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148BB" w14:textId="77777777" w:rsidR="0033444D" w:rsidRDefault="0033444D" w:rsidP="00D6109F">
            <w:pPr>
              <w:spacing w:line="256" w:lineRule="auto"/>
              <w:rPr>
                <w:rFonts w:eastAsia="Calibri"/>
                <w:sz w:val="22"/>
                <w:szCs w:val="22"/>
              </w:rPr>
            </w:pPr>
            <w:r>
              <w:rPr>
                <w:sz w:val="22"/>
                <w:szCs w:val="22"/>
              </w:rPr>
              <w:t>Preparation and finalization of the full-sized Project Document</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FEB9A" w14:textId="77777777" w:rsidR="0033444D" w:rsidRDefault="0033444D" w:rsidP="00D6109F">
            <w:pPr>
              <w:spacing w:line="256" w:lineRule="auto"/>
              <w:jc w:val="center"/>
              <w:rPr>
                <w:sz w:val="22"/>
                <w:szCs w:val="22"/>
              </w:rPr>
            </w:pPr>
            <w:r>
              <w:rPr>
                <w:sz w:val="22"/>
                <w:szCs w:val="22"/>
              </w:rPr>
              <w:t>Completed</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E393B" w14:textId="77777777" w:rsidR="0033444D" w:rsidRDefault="0033444D" w:rsidP="00D6109F">
            <w:pPr>
              <w:spacing w:line="256" w:lineRule="auto"/>
              <w:jc w:val="center"/>
              <w:rPr>
                <w:rFonts w:eastAsia="Calibri"/>
                <w:sz w:val="22"/>
                <w:szCs w:val="22"/>
              </w:rPr>
            </w:pPr>
            <w:r>
              <w:rPr>
                <w:sz w:val="22"/>
                <w:szCs w:val="22"/>
              </w:rPr>
              <w:t>0</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64E73" w14:textId="77777777" w:rsidR="0033444D" w:rsidRDefault="0033444D" w:rsidP="00D6109F">
            <w:pPr>
              <w:spacing w:line="256" w:lineRule="auto"/>
              <w:jc w:val="center"/>
              <w:rPr>
                <w:rFonts w:eastAsia="Calibri"/>
                <w:sz w:val="22"/>
                <w:szCs w:val="22"/>
                <w:highlight w:val="yellow"/>
              </w:rPr>
            </w:pPr>
            <w:r>
              <w:rPr>
                <w:sz w:val="22"/>
                <w:szCs w:val="22"/>
              </w:rPr>
              <w:t>0</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tcPr>
          <w:p w14:paraId="2E3C463B" w14:textId="77777777" w:rsidR="0033444D" w:rsidRDefault="0033444D" w:rsidP="00D6109F">
            <w:pPr>
              <w:spacing w:line="256" w:lineRule="auto"/>
              <w:jc w:val="center"/>
              <w:rPr>
                <w:rFonts w:eastAsia="Calibri"/>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5EFE9A" w14:textId="77777777" w:rsidR="0033444D" w:rsidRDefault="0033444D" w:rsidP="00D6109F">
            <w:pPr>
              <w:rPr>
                <w:rFonts w:eastAsia="Calibri"/>
                <w:sz w:val="22"/>
                <w:szCs w:val="22"/>
              </w:rPr>
            </w:pP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A4A7D" w14:textId="735738CF" w:rsidR="0033444D" w:rsidRDefault="0033444D" w:rsidP="00D6109F">
            <w:pPr>
              <w:spacing w:line="256" w:lineRule="auto"/>
              <w:jc w:val="center"/>
              <w:rPr>
                <w:rFonts w:eastAsia="Calibri"/>
                <w:sz w:val="22"/>
                <w:szCs w:val="22"/>
                <w:highlight w:val="yellow"/>
              </w:rPr>
            </w:pPr>
            <w:r>
              <w:rPr>
                <w:rFonts w:eastAsia="Calibri"/>
                <w:sz w:val="22"/>
                <w:szCs w:val="22"/>
              </w:rPr>
              <w:t>10,000</w:t>
            </w:r>
          </w:p>
        </w:tc>
      </w:tr>
      <w:tr w:rsidR="0033444D" w14:paraId="2772F9DF" w14:textId="77777777" w:rsidTr="00D6109F">
        <w:trPr>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0EF8F" w14:textId="77777777" w:rsidR="0033444D" w:rsidRDefault="0033444D" w:rsidP="00D6109F">
            <w:pPr>
              <w:spacing w:line="256" w:lineRule="auto"/>
              <w:rPr>
                <w:rFonts w:eastAsia="Calibri"/>
                <w:b/>
                <w:bCs/>
                <w:sz w:val="22"/>
                <w:szCs w:val="22"/>
              </w:rPr>
            </w:pPr>
            <w:r>
              <w:rPr>
                <w:b/>
                <w:bCs/>
                <w:sz w:val="22"/>
                <w:szCs w:val="22"/>
              </w:rPr>
              <w:t>Total</w:t>
            </w:r>
          </w:p>
        </w:tc>
        <w:tc>
          <w:tcPr>
            <w:tcW w:w="1248" w:type="dxa"/>
            <w:tcBorders>
              <w:top w:val="nil"/>
              <w:left w:val="nil"/>
              <w:bottom w:val="single" w:sz="8" w:space="0" w:color="auto"/>
              <w:right w:val="single" w:sz="8" w:space="0" w:color="auto"/>
            </w:tcBorders>
            <w:shd w:val="clear" w:color="auto" w:fill="A0A0A0"/>
            <w:tcMar>
              <w:top w:w="0" w:type="dxa"/>
              <w:left w:w="108" w:type="dxa"/>
              <w:bottom w:w="0" w:type="dxa"/>
              <w:right w:w="108" w:type="dxa"/>
            </w:tcMar>
            <w:vAlign w:val="center"/>
          </w:tcPr>
          <w:p w14:paraId="2E6333F7" w14:textId="77777777" w:rsidR="0033444D" w:rsidRDefault="0033444D" w:rsidP="00D6109F">
            <w:pPr>
              <w:spacing w:line="256" w:lineRule="auto"/>
              <w:jc w:val="center"/>
              <w:rPr>
                <w:rFonts w:eastAsia="Calibri"/>
                <w:sz w:val="22"/>
                <w:szCs w:val="22"/>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D5D9A" w14:textId="1D83C3AF" w:rsidR="0033444D" w:rsidRDefault="0033444D" w:rsidP="00D6109F">
            <w:pPr>
              <w:spacing w:line="256" w:lineRule="auto"/>
              <w:jc w:val="center"/>
              <w:rPr>
                <w:rFonts w:eastAsia="Calibri"/>
                <w:b/>
                <w:bCs/>
                <w:sz w:val="22"/>
                <w:szCs w:val="22"/>
              </w:rPr>
            </w:pPr>
            <w:r>
              <w:rPr>
                <w:rFonts w:eastAsia="Calibri"/>
                <w:b/>
                <w:bCs/>
                <w:sz w:val="22"/>
                <w:szCs w:val="22"/>
              </w:rPr>
              <w:t>100,000</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CB2BE" w14:textId="0368739F" w:rsidR="0033444D" w:rsidRDefault="0033444D" w:rsidP="00D6109F">
            <w:pPr>
              <w:spacing w:line="256" w:lineRule="auto"/>
              <w:jc w:val="center"/>
              <w:rPr>
                <w:rFonts w:eastAsia="Calibri"/>
                <w:b/>
                <w:bCs/>
                <w:sz w:val="22"/>
                <w:szCs w:val="22"/>
                <w:highlight w:val="yellow"/>
                <w:u w:val="single"/>
              </w:rPr>
            </w:pPr>
            <w:r>
              <w:rPr>
                <w:rFonts w:eastAsia="Calibri"/>
                <w:b/>
                <w:bCs/>
                <w:sz w:val="22"/>
                <w:szCs w:val="22"/>
              </w:rPr>
              <w:t>100,000</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BB1D5AE" w14:textId="77777777" w:rsidR="0033444D" w:rsidRDefault="0033444D" w:rsidP="00D6109F">
            <w:pPr>
              <w:spacing w:line="256" w:lineRule="auto"/>
              <w:jc w:val="center"/>
              <w:rPr>
                <w:rFonts w:eastAsia="Calibri"/>
                <w:b/>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F1F98" w14:textId="77777777" w:rsidR="0033444D" w:rsidRDefault="0033444D" w:rsidP="00D6109F">
            <w:pPr>
              <w:rPr>
                <w:rFonts w:eastAsia="Calibri"/>
                <w:b/>
                <w:sz w:val="22"/>
                <w:szCs w:val="22"/>
              </w:rPr>
            </w:pP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BEA94" w14:textId="44E19C46" w:rsidR="0033444D" w:rsidRDefault="0033444D" w:rsidP="0033444D">
            <w:pPr>
              <w:spacing w:line="256" w:lineRule="auto"/>
              <w:jc w:val="center"/>
              <w:rPr>
                <w:rFonts w:eastAsia="Calibri"/>
                <w:b/>
                <w:sz w:val="22"/>
                <w:szCs w:val="22"/>
                <w:highlight w:val="yellow"/>
              </w:rPr>
            </w:pPr>
            <w:r>
              <w:rPr>
                <w:b/>
                <w:sz w:val="22"/>
                <w:szCs w:val="22"/>
              </w:rPr>
              <w:t>80,000</w:t>
            </w:r>
          </w:p>
        </w:tc>
      </w:tr>
    </w:tbl>
    <w:p w14:paraId="00E8AC25" w14:textId="77777777" w:rsidR="0033444D" w:rsidRDefault="0033444D" w:rsidP="0033444D">
      <w:pPr>
        <w:ind w:left="-630"/>
        <w:rPr>
          <w:sz w:val="22"/>
          <w:szCs w:val="22"/>
        </w:rPr>
      </w:pPr>
      <w:r>
        <w:rPr>
          <w:sz w:val="22"/>
          <w:szCs w:val="22"/>
        </w:rPr>
        <w:t xml:space="preserve">*Any uncommitted amounts should be returned to the GEF Trust Fund.  This is not a physical transfer of money, but achieved </w:t>
      </w:r>
    </w:p>
    <w:p w14:paraId="6F1F62E2" w14:textId="5E954EA9" w:rsidR="000F1A3C" w:rsidRPr="000F3A61" w:rsidRDefault="0033444D" w:rsidP="0033444D">
      <w:pPr>
        <w:ind w:left="-630"/>
        <w:rPr>
          <w:b/>
          <w:smallCaps/>
          <w:sz w:val="22"/>
          <w:szCs w:val="22"/>
        </w:rPr>
      </w:pPr>
      <w:r>
        <w:rPr>
          <w:sz w:val="22"/>
          <w:szCs w:val="22"/>
        </w:rPr>
        <w:t>through reporting and netting out from disbursement request to Trustee.  Please indicate expected date of refund transaction to Trustee. N/A</w:t>
      </w:r>
    </w:p>
    <w:sectPr w:rsidR="000F1A3C" w:rsidRPr="000F3A61" w:rsidSect="008400E1">
      <w:pgSz w:w="12240" w:h="15840" w:code="1"/>
      <w:pgMar w:top="1152" w:right="907"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F1EBF" w14:textId="77777777" w:rsidR="008374DF" w:rsidRDefault="008374DF">
      <w:r>
        <w:separator/>
      </w:r>
    </w:p>
  </w:endnote>
  <w:endnote w:type="continuationSeparator" w:id="0">
    <w:p w14:paraId="2C7406B9" w14:textId="77777777" w:rsidR="008374DF" w:rsidRDefault="0083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Times New Roman Gras">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55976" w14:textId="77777777" w:rsidR="00B80196" w:rsidRDefault="00B80196" w:rsidP="009912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F5D8EA" w14:textId="77777777" w:rsidR="00B80196" w:rsidRDefault="00B8019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5025"/>
      <w:docPartObj>
        <w:docPartGallery w:val="Page Numbers (Bottom of Page)"/>
        <w:docPartUnique/>
      </w:docPartObj>
    </w:sdtPr>
    <w:sdtEndPr>
      <w:rPr>
        <w:noProof/>
      </w:rPr>
    </w:sdtEndPr>
    <w:sdtContent>
      <w:p w14:paraId="67FEC7FC" w14:textId="77777777" w:rsidR="00B80196" w:rsidRDefault="00B80196">
        <w:pPr>
          <w:pStyle w:val="Pieddepage"/>
          <w:jc w:val="right"/>
        </w:pPr>
        <w:r>
          <w:fldChar w:fldCharType="begin"/>
        </w:r>
        <w:r>
          <w:instrText xml:space="preserve"> PAGE   \* MERGEFORMAT </w:instrText>
        </w:r>
        <w:r>
          <w:fldChar w:fldCharType="separate"/>
        </w:r>
        <w:r w:rsidR="00B5499D">
          <w:rPr>
            <w:noProof/>
          </w:rPr>
          <w:t>8</w:t>
        </w:r>
        <w:r>
          <w:rPr>
            <w:noProof/>
          </w:rPr>
          <w:fldChar w:fldCharType="end"/>
        </w:r>
      </w:p>
    </w:sdtContent>
  </w:sdt>
  <w:p w14:paraId="344AEB29" w14:textId="77777777" w:rsidR="00B80196" w:rsidRDefault="00B801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C3942" w14:textId="77777777" w:rsidR="008374DF" w:rsidRDefault="008374DF">
      <w:r>
        <w:separator/>
      </w:r>
    </w:p>
  </w:footnote>
  <w:footnote w:type="continuationSeparator" w:id="0">
    <w:p w14:paraId="171B4438" w14:textId="77777777" w:rsidR="008374DF" w:rsidRDefault="008374DF">
      <w:r>
        <w:continuationSeparator/>
      </w:r>
    </w:p>
  </w:footnote>
  <w:footnote w:id="1">
    <w:p w14:paraId="6996D097" w14:textId="77777777" w:rsidR="00B80196" w:rsidRPr="004B145A" w:rsidRDefault="00B80196" w:rsidP="003C4A90">
      <w:pPr>
        <w:pStyle w:val="Notedebasdepage"/>
        <w:ind w:left="-450" w:firstLine="180"/>
      </w:pPr>
      <w:r w:rsidRPr="004B145A">
        <w:rPr>
          <w:rStyle w:val="Appelnotedebasdep"/>
        </w:rPr>
        <w:footnoteRef/>
      </w:r>
      <w:r w:rsidRPr="004B145A">
        <w:t xml:space="preserve">   TA includes capacity building, and research and development.</w:t>
      </w:r>
    </w:p>
  </w:footnote>
  <w:footnote w:id="2">
    <w:p w14:paraId="2E58FB2D" w14:textId="398FE478" w:rsidR="00B80196" w:rsidRPr="0022568F" w:rsidRDefault="00B80196" w:rsidP="003C4A90">
      <w:pPr>
        <w:pStyle w:val="Notedebasdepage"/>
        <w:rPr>
          <w:sz w:val="18"/>
          <w:szCs w:val="18"/>
        </w:rPr>
      </w:pPr>
      <w:r w:rsidRPr="0022568F">
        <w:rPr>
          <w:rStyle w:val="Appelnotedebasdep"/>
          <w:sz w:val="18"/>
          <w:szCs w:val="18"/>
        </w:rPr>
        <w:footnoteRef/>
      </w:r>
      <w:r w:rsidRPr="0022568F">
        <w:rPr>
          <w:sz w:val="18"/>
          <w:szCs w:val="18"/>
        </w:rPr>
        <w:t xml:space="preserve"> Renewa</w:t>
      </w:r>
      <w:r>
        <w:rPr>
          <w:sz w:val="18"/>
          <w:szCs w:val="18"/>
        </w:rPr>
        <w:t>ble Biomass implies biomass originating</w:t>
      </w:r>
      <w:r w:rsidRPr="0022568F">
        <w:rPr>
          <w:sz w:val="18"/>
          <w:szCs w:val="18"/>
        </w:rPr>
        <w:t xml:space="preserve"> from agricultural and forestry residues. This is in opposition </w:t>
      </w:r>
      <w:r>
        <w:rPr>
          <w:sz w:val="18"/>
          <w:szCs w:val="18"/>
        </w:rPr>
        <w:t xml:space="preserve">to </w:t>
      </w:r>
      <w:r w:rsidRPr="0022568F">
        <w:rPr>
          <w:sz w:val="18"/>
          <w:szCs w:val="18"/>
        </w:rPr>
        <w:t>non</w:t>
      </w:r>
      <w:r>
        <w:rPr>
          <w:sz w:val="18"/>
          <w:szCs w:val="18"/>
        </w:rPr>
        <w:t>-renewable biomass, generated</w:t>
      </w:r>
      <w:r w:rsidRPr="0022568F">
        <w:rPr>
          <w:sz w:val="18"/>
          <w:szCs w:val="18"/>
        </w:rPr>
        <w:t xml:space="preserve"> from tree cutting and active deforestation</w:t>
      </w:r>
      <w:r>
        <w:rPr>
          <w:sz w:val="18"/>
          <w:szCs w:val="18"/>
        </w:rPr>
        <w:t>.</w:t>
      </w:r>
    </w:p>
  </w:footnote>
  <w:footnote w:id="3">
    <w:p w14:paraId="26A8AFBC" w14:textId="5E0753EA" w:rsidR="00B80196" w:rsidRDefault="00B80196" w:rsidP="009430CE">
      <w:pPr>
        <w:pStyle w:val="Notedebasdepage"/>
        <w:ind w:left="-720" w:firstLine="450"/>
      </w:pPr>
      <w:r>
        <w:rPr>
          <w:rStyle w:val="Appelnotedebasdep"/>
        </w:rPr>
        <w:footnoteRef/>
      </w:r>
      <w:r>
        <w:t xml:space="preserve">  </w:t>
      </w:r>
      <w:r w:rsidRPr="00393E9A">
        <w:rPr>
          <w:sz w:val="18"/>
          <w:szCs w:val="18"/>
        </w:rPr>
        <w:t>To be calculated as percent of subtotal.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ABE"/>
    <w:multiLevelType w:val="hybridMultilevel"/>
    <w:tmpl w:val="B40E1EEA"/>
    <w:lvl w:ilvl="0" w:tplc="04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600FE4"/>
    <w:multiLevelType w:val="hybridMultilevel"/>
    <w:tmpl w:val="35DCC2BE"/>
    <w:lvl w:ilvl="0" w:tplc="79FE8A3A">
      <w:start w:val="1"/>
      <w:numFmt w:val="decimal"/>
      <w:pStyle w:val="NumberedParas"/>
      <w:lvlText w:val="%1."/>
      <w:lvlJc w:val="left"/>
      <w:pPr>
        <w:ind w:left="360" w:hanging="360"/>
      </w:pPr>
      <w:rPr>
        <w:rFonts w:ascii="Times New Roman" w:hAnsi="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E42FF1"/>
    <w:multiLevelType w:val="hybridMultilevel"/>
    <w:tmpl w:val="D578D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20D6C93"/>
    <w:multiLevelType w:val="hybridMultilevel"/>
    <w:tmpl w:val="116835BC"/>
    <w:lvl w:ilvl="0" w:tplc="D93089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F565B"/>
    <w:multiLevelType w:val="hybridMultilevel"/>
    <w:tmpl w:val="C43A64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B22DCD"/>
    <w:multiLevelType w:val="hybridMultilevel"/>
    <w:tmpl w:val="E458BD70"/>
    <w:lvl w:ilvl="0" w:tplc="130631E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DBC1568"/>
    <w:multiLevelType w:val="hybridMultilevel"/>
    <w:tmpl w:val="55F05922"/>
    <w:lvl w:ilvl="0" w:tplc="FBC67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C17F2"/>
    <w:multiLevelType w:val="hybridMultilevel"/>
    <w:tmpl w:val="9F74B74C"/>
    <w:lvl w:ilvl="0" w:tplc="7D0E0D8E">
      <w:start w:val="1"/>
      <w:numFmt w:val="upperLetter"/>
      <w:pStyle w:val="bullet3"/>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nsid w:val="7A502E32"/>
    <w:multiLevelType w:val="hybridMultilevel"/>
    <w:tmpl w:val="EC44789E"/>
    <w:lvl w:ilvl="0" w:tplc="68F4E9C4">
      <w:start w:val="3"/>
      <w:numFmt w:val="upperLetter"/>
      <w:lvlText w:val="%1."/>
      <w:lvlJc w:val="left"/>
      <w:pPr>
        <w:ind w:left="720" w:hanging="360"/>
      </w:pPr>
      <w:rPr>
        <w:rFonts w:ascii="Times New Roman Bold" w:hAnsi="Times New Roman Bold" w:hint="default"/>
        <w:sz w:val="22"/>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9">
    <w:nsid w:val="7A8C20AA"/>
    <w:multiLevelType w:val="multilevel"/>
    <w:tmpl w:val="F402A162"/>
    <w:lvl w:ilvl="0">
      <w:start w:val="1"/>
      <w:numFmt w:val="upperLetter"/>
      <w:pStyle w:val="ModlerapporttitreA"/>
      <w:lvlText w:val="Part %1)"/>
      <w:lvlJc w:val="left"/>
      <w:pPr>
        <w:ind w:left="360" w:hanging="360"/>
      </w:pPr>
      <w:rPr>
        <w:rFonts w:ascii="Times New Roman Gras" w:hAnsi="Times New Roman Gras" w:hint="default"/>
        <w:b/>
        <w:i w:val="0"/>
        <w:color w:val="F79646" w:themeColor="accent6"/>
        <w:sz w:val="48"/>
      </w:rPr>
    </w:lvl>
    <w:lvl w:ilvl="1">
      <w:start w:val="1"/>
      <w:numFmt w:val="decimal"/>
      <w:pStyle w:val="ModlerapporttitreA1"/>
      <w:lvlText w:val="%1.%2)"/>
      <w:lvlJc w:val="left"/>
      <w:pPr>
        <w:ind w:left="720" w:hanging="360"/>
      </w:pPr>
      <w:rPr>
        <w:rFonts w:ascii="Times New Roman Gras" w:hAnsi="Times New Roman Gras" w:hint="default"/>
        <w:b/>
        <w:i w:val="0"/>
        <w:color w:val="F79646" w:themeColor="accent6"/>
        <w:sz w:val="32"/>
      </w:rPr>
    </w:lvl>
    <w:lvl w:ilvl="2">
      <w:start w:val="1"/>
      <w:numFmt w:val="decimal"/>
      <w:pStyle w:val="ModlerapporttitreA11"/>
      <w:lvlText w:val="%1.%2.%3)"/>
      <w:lvlJc w:val="left"/>
      <w:pPr>
        <w:ind w:left="1080" w:hanging="360"/>
      </w:pPr>
      <w:rPr>
        <w:rFonts w:ascii="Times New Roman Gras" w:hAnsi="Times New Roman Gras" w:hint="default"/>
        <w:b/>
        <w:i w:val="0"/>
        <w:color w:val="F79646" w:themeColor="accent6"/>
        <w:sz w:val="28"/>
      </w:rPr>
    </w:lvl>
    <w:lvl w:ilvl="3">
      <w:start w:val="1"/>
      <w:numFmt w:val="decimal"/>
      <w:pStyle w:val="ModlerapporttitreA111"/>
      <w:lvlText w:val="%1.%2.%3.%4)"/>
      <w:lvlJc w:val="left"/>
      <w:pPr>
        <w:ind w:left="1440" w:hanging="360"/>
      </w:pPr>
      <w:rPr>
        <w:rFonts w:ascii="Times New Roman Gras" w:hAnsi="Times New Roman Gras" w:hint="default"/>
        <w:b/>
        <w:i w:val="0"/>
        <w:color w:val="F79646" w:themeColor="accent6"/>
        <w:sz w:val="24"/>
      </w:rPr>
    </w:lvl>
    <w:lvl w:ilvl="4">
      <w:start w:val="1"/>
      <w:numFmt w:val="lowerLetter"/>
      <w:pStyle w:val="ModlerapporttitreA111a"/>
      <w:lvlText w:val="(%5)"/>
      <w:lvlJc w:val="left"/>
      <w:pPr>
        <w:ind w:left="1800" w:hanging="360"/>
      </w:pPr>
      <w:rPr>
        <w:rFonts w:ascii="Times" w:hAnsi="Times" w:hint="default"/>
        <w:b/>
        <w:i w:val="0"/>
        <w:color w:val="F79646" w:themeColor="accent6"/>
        <w:sz w:val="24"/>
      </w:rPr>
    </w:lvl>
    <w:lvl w:ilvl="5">
      <w:start w:val="1"/>
      <w:numFmt w:val="lowerRoman"/>
      <w:pStyle w:val="ModlerapporttitreA111ai"/>
      <w:lvlText w:val="(%6)"/>
      <w:lvlJc w:val="left"/>
      <w:pPr>
        <w:ind w:left="2160" w:hanging="360"/>
      </w:pPr>
      <w:rPr>
        <w:rFonts w:ascii="Times New Roman Gras" w:hAnsi="Times New Roman Gras" w:hint="default"/>
        <w:b/>
        <w:i w:val="0"/>
        <w:color w:val="F79646" w:themeColor="accent6"/>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8"/>
  </w:num>
  <w:num w:numId="3">
    <w:abstractNumId w:val="4"/>
  </w:num>
  <w:num w:numId="4">
    <w:abstractNumId w:val="2"/>
  </w:num>
  <w:num w:numId="5">
    <w:abstractNumId w:val="1"/>
  </w:num>
  <w:num w:numId="6">
    <w:abstractNumId w:val="9"/>
  </w:num>
  <w:num w:numId="7">
    <w:abstractNumId w:val="3"/>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A1"/>
    <w:rsid w:val="0000029F"/>
    <w:rsid w:val="00000378"/>
    <w:rsid w:val="00000911"/>
    <w:rsid w:val="000012A5"/>
    <w:rsid w:val="000014C1"/>
    <w:rsid w:val="0000153B"/>
    <w:rsid w:val="00001540"/>
    <w:rsid w:val="000015C8"/>
    <w:rsid w:val="0000169E"/>
    <w:rsid w:val="00001858"/>
    <w:rsid w:val="00001975"/>
    <w:rsid w:val="00001C66"/>
    <w:rsid w:val="00001C88"/>
    <w:rsid w:val="00001EF5"/>
    <w:rsid w:val="0000201C"/>
    <w:rsid w:val="000021B3"/>
    <w:rsid w:val="000024D2"/>
    <w:rsid w:val="00002665"/>
    <w:rsid w:val="0000274B"/>
    <w:rsid w:val="000027AF"/>
    <w:rsid w:val="00002932"/>
    <w:rsid w:val="00003836"/>
    <w:rsid w:val="00003962"/>
    <w:rsid w:val="0000416F"/>
    <w:rsid w:val="000043B4"/>
    <w:rsid w:val="00004872"/>
    <w:rsid w:val="000049AB"/>
    <w:rsid w:val="00005EDD"/>
    <w:rsid w:val="00007528"/>
    <w:rsid w:val="00007CCE"/>
    <w:rsid w:val="00010367"/>
    <w:rsid w:val="00010F25"/>
    <w:rsid w:val="0001108C"/>
    <w:rsid w:val="000115C7"/>
    <w:rsid w:val="00011DC5"/>
    <w:rsid w:val="00012194"/>
    <w:rsid w:val="000126FE"/>
    <w:rsid w:val="00012C63"/>
    <w:rsid w:val="00012D16"/>
    <w:rsid w:val="00012F6F"/>
    <w:rsid w:val="000135DC"/>
    <w:rsid w:val="000138DF"/>
    <w:rsid w:val="0001391B"/>
    <w:rsid w:val="00013A67"/>
    <w:rsid w:val="00013AD9"/>
    <w:rsid w:val="00014266"/>
    <w:rsid w:val="00014D5C"/>
    <w:rsid w:val="000150C0"/>
    <w:rsid w:val="00015445"/>
    <w:rsid w:val="000157A0"/>
    <w:rsid w:val="00015E38"/>
    <w:rsid w:val="00016292"/>
    <w:rsid w:val="0001681E"/>
    <w:rsid w:val="000170B9"/>
    <w:rsid w:val="00017231"/>
    <w:rsid w:val="000172AF"/>
    <w:rsid w:val="00017FB4"/>
    <w:rsid w:val="00020A37"/>
    <w:rsid w:val="00020C48"/>
    <w:rsid w:val="00020DA5"/>
    <w:rsid w:val="000211FF"/>
    <w:rsid w:val="000217ED"/>
    <w:rsid w:val="0002190C"/>
    <w:rsid w:val="000221D8"/>
    <w:rsid w:val="00022964"/>
    <w:rsid w:val="00022FAF"/>
    <w:rsid w:val="000232B7"/>
    <w:rsid w:val="00024997"/>
    <w:rsid w:val="00024B75"/>
    <w:rsid w:val="00025076"/>
    <w:rsid w:val="00025112"/>
    <w:rsid w:val="000252F9"/>
    <w:rsid w:val="0002627F"/>
    <w:rsid w:val="00026488"/>
    <w:rsid w:val="000264D7"/>
    <w:rsid w:val="0002686C"/>
    <w:rsid w:val="00026A2F"/>
    <w:rsid w:val="00027012"/>
    <w:rsid w:val="00030061"/>
    <w:rsid w:val="000301BF"/>
    <w:rsid w:val="00030263"/>
    <w:rsid w:val="00030C12"/>
    <w:rsid w:val="0003177F"/>
    <w:rsid w:val="0003185B"/>
    <w:rsid w:val="00031BC5"/>
    <w:rsid w:val="00031D5C"/>
    <w:rsid w:val="000327E9"/>
    <w:rsid w:val="00032864"/>
    <w:rsid w:val="0003356A"/>
    <w:rsid w:val="00033AEF"/>
    <w:rsid w:val="00034705"/>
    <w:rsid w:val="0003477D"/>
    <w:rsid w:val="000349DB"/>
    <w:rsid w:val="00034E8E"/>
    <w:rsid w:val="00034EB7"/>
    <w:rsid w:val="0003527B"/>
    <w:rsid w:val="000355F6"/>
    <w:rsid w:val="00035D06"/>
    <w:rsid w:val="0003645F"/>
    <w:rsid w:val="000366C0"/>
    <w:rsid w:val="0003698B"/>
    <w:rsid w:val="00037A4B"/>
    <w:rsid w:val="000400BE"/>
    <w:rsid w:val="00040122"/>
    <w:rsid w:val="00040C32"/>
    <w:rsid w:val="00040C7C"/>
    <w:rsid w:val="00040EC4"/>
    <w:rsid w:val="00041102"/>
    <w:rsid w:val="000415EE"/>
    <w:rsid w:val="0004198B"/>
    <w:rsid w:val="0004227A"/>
    <w:rsid w:val="0004298F"/>
    <w:rsid w:val="00043B46"/>
    <w:rsid w:val="00043CC3"/>
    <w:rsid w:val="00043FFC"/>
    <w:rsid w:val="00044423"/>
    <w:rsid w:val="0004454F"/>
    <w:rsid w:val="000445E1"/>
    <w:rsid w:val="00044B37"/>
    <w:rsid w:val="00044F82"/>
    <w:rsid w:val="0004518F"/>
    <w:rsid w:val="00045517"/>
    <w:rsid w:val="00045DDE"/>
    <w:rsid w:val="00045FB0"/>
    <w:rsid w:val="000461CD"/>
    <w:rsid w:val="0004625B"/>
    <w:rsid w:val="0004736D"/>
    <w:rsid w:val="000474DB"/>
    <w:rsid w:val="00047875"/>
    <w:rsid w:val="00050329"/>
    <w:rsid w:val="000507BC"/>
    <w:rsid w:val="00050F6A"/>
    <w:rsid w:val="00052096"/>
    <w:rsid w:val="00052EF7"/>
    <w:rsid w:val="00053049"/>
    <w:rsid w:val="000530EE"/>
    <w:rsid w:val="00053737"/>
    <w:rsid w:val="00053E60"/>
    <w:rsid w:val="00054155"/>
    <w:rsid w:val="000547A1"/>
    <w:rsid w:val="00054D59"/>
    <w:rsid w:val="00056050"/>
    <w:rsid w:val="000565A8"/>
    <w:rsid w:val="00056641"/>
    <w:rsid w:val="00056AFB"/>
    <w:rsid w:val="00056EC2"/>
    <w:rsid w:val="00056EF0"/>
    <w:rsid w:val="00057EC1"/>
    <w:rsid w:val="0006088C"/>
    <w:rsid w:val="00060CE7"/>
    <w:rsid w:val="00060F4B"/>
    <w:rsid w:val="00061072"/>
    <w:rsid w:val="00061A2D"/>
    <w:rsid w:val="00061D0D"/>
    <w:rsid w:val="00062BF4"/>
    <w:rsid w:val="000631FF"/>
    <w:rsid w:val="00063402"/>
    <w:rsid w:val="00063935"/>
    <w:rsid w:val="000639B4"/>
    <w:rsid w:val="00063BC1"/>
    <w:rsid w:val="00063E44"/>
    <w:rsid w:val="0006470E"/>
    <w:rsid w:val="0006549C"/>
    <w:rsid w:val="000656AE"/>
    <w:rsid w:val="000659BF"/>
    <w:rsid w:val="00065AEA"/>
    <w:rsid w:val="00065C44"/>
    <w:rsid w:val="00066441"/>
    <w:rsid w:val="00066EE0"/>
    <w:rsid w:val="0006781F"/>
    <w:rsid w:val="00067E3C"/>
    <w:rsid w:val="00070AE5"/>
    <w:rsid w:val="00071566"/>
    <w:rsid w:val="00071E96"/>
    <w:rsid w:val="00072B38"/>
    <w:rsid w:val="00072C52"/>
    <w:rsid w:val="000733D6"/>
    <w:rsid w:val="0007371E"/>
    <w:rsid w:val="000742FE"/>
    <w:rsid w:val="00074B3E"/>
    <w:rsid w:val="00074B99"/>
    <w:rsid w:val="0007505B"/>
    <w:rsid w:val="0007516D"/>
    <w:rsid w:val="0007562B"/>
    <w:rsid w:val="00075C13"/>
    <w:rsid w:val="00076196"/>
    <w:rsid w:val="00076260"/>
    <w:rsid w:val="0007649D"/>
    <w:rsid w:val="00076FAE"/>
    <w:rsid w:val="000771FE"/>
    <w:rsid w:val="00080104"/>
    <w:rsid w:val="00080A43"/>
    <w:rsid w:val="00081225"/>
    <w:rsid w:val="0008151E"/>
    <w:rsid w:val="00081C7F"/>
    <w:rsid w:val="0008221A"/>
    <w:rsid w:val="00082DE6"/>
    <w:rsid w:val="00082E26"/>
    <w:rsid w:val="00083BC3"/>
    <w:rsid w:val="00083DCA"/>
    <w:rsid w:val="00084676"/>
    <w:rsid w:val="00084B64"/>
    <w:rsid w:val="00085060"/>
    <w:rsid w:val="00085AB8"/>
    <w:rsid w:val="00085B7A"/>
    <w:rsid w:val="000862A6"/>
    <w:rsid w:val="00086689"/>
    <w:rsid w:val="00087364"/>
    <w:rsid w:val="000874D2"/>
    <w:rsid w:val="000900E9"/>
    <w:rsid w:val="00090876"/>
    <w:rsid w:val="00090AFF"/>
    <w:rsid w:val="00090B42"/>
    <w:rsid w:val="0009120C"/>
    <w:rsid w:val="00091B23"/>
    <w:rsid w:val="00092974"/>
    <w:rsid w:val="000929FB"/>
    <w:rsid w:val="00092FC1"/>
    <w:rsid w:val="00093177"/>
    <w:rsid w:val="0009330E"/>
    <w:rsid w:val="000933E2"/>
    <w:rsid w:val="00093590"/>
    <w:rsid w:val="000937F6"/>
    <w:rsid w:val="00093C7A"/>
    <w:rsid w:val="00093FDC"/>
    <w:rsid w:val="000949CF"/>
    <w:rsid w:val="00094D84"/>
    <w:rsid w:val="00094FE4"/>
    <w:rsid w:val="00096199"/>
    <w:rsid w:val="0009716D"/>
    <w:rsid w:val="00097857"/>
    <w:rsid w:val="00097E1F"/>
    <w:rsid w:val="00097F0E"/>
    <w:rsid w:val="00097FF3"/>
    <w:rsid w:val="000A0994"/>
    <w:rsid w:val="000A0B43"/>
    <w:rsid w:val="000A0F56"/>
    <w:rsid w:val="000A100E"/>
    <w:rsid w:val="000A1245"/>
    <w:rsid w:val="000A177D"/>
    <w:rsid w:val="000A2ACF"/>
    <w:rsid w:val="000A4BA2"/>
    <w:rsid w:val="000A55D4"/>
    <w:rsid w:val="000A61DA"/>
    <w:rsid w:val="000A6F5C"/>
    <w:rsid w:val="000A733C"/>
    <w:rsid w:val="000A75CC"/>
    <w:rsid w:val="000A78DE"/>
    <w:rsid w:val="000A7C1E"/>
    <w:rsid w:val="000B01AE"/>
    <w:rsid w:val="000B08DA"/>
    <w:rsid w:val="000B09DE"/>
    <w:rsid w:val="000B0DD8"/>
    <w:rsid w:val="000B1C04"/>
    <w:rsid w:val="000B2179"/>
    <w:rsid w:val="000B2369"/>
    <w:rsid w:val="000B27C2"/>
    <w:rsid w:val="000B2EB5"/>
    <w:rsid w:val="000B393A"/>
    <w:rsid w:val="000B3DC6"/>
    <w:rsid w:val="000B3E4D"/>
    <w:rsid w:val="000B464E"/>
    <w:rsid w:val="000B52CE"/>
    <w:rsid w:val="000B5F0D"/>
    <w:rsid w:val="000B5F44"/>
    <w:rsid w:val="000B62E1"/>
    <w:rsid w:val="000B649D"/>
    <w:rsid w:val="000B6BDA"/>
    <w:rsid w:val="000B6F1F"/>
    <w:rsid w:val="000B72A8"/>
    <w:rsid w:val="000B776E"/>
    <w:rsid w:val="000B7972"/>
    <w:rsid w:val="000B7985"/>
    <w:rsid w:val="000B7DAC"/>
    <w:rsid w:val="000C0B1A"/>
    <w:rsid w:val="000C0E89"/>
    <w:rsid w:val="000C174B"/>
    <w:rsid w:val="000C17B4"/>
    <w:rsid w:val="000C2156"/>
    <w:rsid w:val="000C216F"/>
    <w:rsid w:val="000C2D8F"/>
    <w:rsid w:val="000C2E57"/>
    <w:rsid w:val="000C30E4"/>
    <w:rsid w:val="000C32CF"/>
    <w:rsid w:val="000C4479"/>
    <w:rsid w:val="000C4E69"/>
    <w:rsid w:val="000C4F72"/>
    <w:rsid w:val="000C50CF"/>
    <w:rsid w:val="000C563E"/>
    <w:rsid w:val="000C5A46"/>
    <w:rsid w:val="000C5A97"/>
    <w:rsid w:val="000C5F6B"/>
    <w:rsid w:val="000C6D82"/>
    <w:rsid w:val="000C779A"/>
    <w:rsid w:val="000C7EBC"/>
    <w:rsid w:val="000D03F0"/>
    <w:rsid w:val="000D0C67"/>
    <w:rsid w:val="000D0CB1"/>
    <w:rsid w:val="000D0D55"/>
    <w:rsid w:val="000D10E5"/>
    <w:rsid w:val="000D1525"/>
    <w:rsid w:val="000D1CFA"/>
    <w:rsid w:val="000D20E8"/>
    <w:rsid w:val="000D2CC1"/>
    <w:rsid w:val="000D37AE"/>
    <w:rsid w:val="000D4138"/>
    <w:rsid w:val="000D41FB"/>
    <w:rsid w:val="000D4D95"/>
    <w:rsid w:val="000D532C"/>
    <w:rsid w:val="000D53F1"/>
    <w:rsid w:val="000D5CBD"/>
    <w:rsid w:val="000D6195"/>
    <w:rsid w:val="000D6E08"/>
    <w:rsid w:val="000D6F04"/>
    <w:rsid w:val="000D70E3"/>
    <w:rsid w:val="000D73A1"/>
    <w:rsid w:val="000D73CC"/>
    <w:rsid w:val="000D7A68"/>
    <w:rsid w:val="000D7DF9"/>
    <w:rsid w:val="000E0D06"/>
    <w:rsid w:val="000E10E9"/>
    <w:rsid w:val="000E1BDE"/>
    <w:rsid w:val="000E23FA"/>
    <w:rsid w:val="000E3D7C"/>
    <w:rsid w:val="000E42B3"/>
    <w:rsid w:val="000E4FC2"/>
    <w:rsid w:val="000E5736"/>
    <w:rsid w:val="000E625C"/>
    <w:rsid w:val="000E65C4"/>
    <w:rsid w:val="000F070C"/>
    <w:rsid w:val="000F0920"/>
    <w:rsid w:val="000F15E5"/>
    <w:rsid w:val="000F17ED"/>
    <w:rsid w:val="000F1800"/>
    <w:rsid w:val="000F1A3C"/>
    <w:rsid w:val="000F1B6B"/>
    <w:rsid w:val="000F1BCC"/>
    <w:rsid w:val="000F1E90"/>
    <w:rsid w:val="000F226B"/>
    <w:rsid w:val="000F2B2E"/>
    <w:rsid w:val="000F2E97"/>
    <w:rsid w:val="000F3A61"/>
    <w:rsid w:val="000F57BC"/>
    <w:rsid w:val="000F60A9"/>
    <w:rsid w:val="000F6A3F"/>
    <w:rsid w:val="000F6C4A"/>
    <w:rsid w:val="000F71B0"/>
    <w:rsid w:val="000F7548"/>
    <w:rsid w:val="000F7ED3"/>
    <w:rsid w:val="00101029"/>
    <w:rsid w:val="001010D6"/>
    <w:rsid w:val="00101FD4"/>
    <w:rsid w:val="001025EA"/>
    <w:rsid w:val="00102B12"/>
    <w:rsid w:val="00103325"/>
    <w:rsid w:val="00103416"/>
    <w:rsid w:val="001034A4"/>
    <w:rsid w:val="00103620"/>
    <w:rsid w:val="00103810"/>
    <w:rsid w:val="00103F42"/>
    <w:rsid w:val="001040F3"/>
    <w:rsid w:val="0010470D"/>
    <w:rsid w:val="001051B1"/>
    <w:rsid w:val="001062CB"/>
    <w:rsid w:val="00106305"/>
    <w:rsid w:val="0010669D"/>
    <w:rsid w:val="00106AE4"/>
    <w:rsid w:val="00106D32"/>
    <w:rsid w:val="00106F22"/>
    <w:rsid w:val="001076C0"/>
    <w:rsid w:val="001077C1"/>
    <w:rsid w:val="00107AD0"/>
    <w:rsid w:val="00110E6C"/>
    <w:rsid w:val="00111FDE"/>
    <w:rsid w:val="001131FA"/>
    <w:rsid w:val="001132D4"/>
    <w:rsid w:val="00113321"/>
    <w:rsid w:val="00113571"/>
    <w:rsid w:val="00113B61"/>
    <w:rsid w:val="00113B66"/>
    <w:rsid w:val="00113D86"/>
    <w:rsid w:val="001147D3"/>
    <w:rsid w:val="00114B49"/>
    <w:rsid w:val="00114F22"/>
    <w:rsid w:val="0011573E"/>
    <w:rsid w:val="00115AE3"/>
    <w:rsid w:val="00115EE8"/>
    <w:rsid w:val="001172E2"/>
    <w:rsid w:val="00117308"/>
    <w:rsid w:val="0011786A"/>
    <w:rsid w:val="00117C77"/>
    <w:rsid w:val="00117F9A"/>
    <w:rsid w:val="001200FA"/>
    <w:rsid w:val="00120BBF"/>
    <w:rsid w:val="001213CF"/>
    <w:rsid w:val="0012162A"/>
    <w:rsid w:val="00121B55"/>
    <w:rsid w:val="00122922"/>
    <w:rsid w:val="00122D5C"/>
    <w:rsid w:val="001235BE"/>
    <w:rsid w:val="001237BA"/>
    <w:rsid w:val="001244B5"/>
    <w:rsid w:val="00124888"/>
    <w:rsid w:val="001249A1"/>
    <w:rsid w:val="001258D9"/>
    <w:rsid w:val="00125D58"/>
    <w:rsid w:val="0012652A"/>
    <w:rsid w:val="001265C9"/>
    <w:rsid w:val="001265E7"/>
    <w:rsid w:val="00126718"/>
    <w:rsid w:val="00126ABC"/>
    <w:rsid w:val="00127D2D"/>
    <w:rsid w:val="00130D82"/>
    <w:rsid w:val="00130F18"/>
    <w:rsid w:val="00131073"/>
    <w:rsid w:val="00131631"/>
    <w:rsid w:val="001317EC"/>
    <w:rsid w:val="0013193C"/>
    <w:rsid w:val="00131BE2"/>
    <w:rsid w:val="001322AF"/>
    <w:rsid w:val="001326F4"/>
    <w:rsid w:val="00132707"/>
    <w:rsid w:val="001331D6"/>
    <w:rsid w:val="00133DBA"/>
    <w:rsid w:val="00134987"/>
    <w:rsid w:val="00134D77"/>
    <w:rsid w:val="001350C9"/>
    <w:rsid w:val="00135456"/>
    <w:rsid w:val="00135C6F"/>
    <w:rsid w:val="00136398"/>
    <w:rsid w:val="001365D4"/>
    <w:rsid w:val="00136F90"/>
    <w:rsid w:val="0013748E"/>
    <w:rsid w:val="00137820"/>
    <w:rsid w:val="00137BD0"/>
    <w:rsid w:val="001401FC"/>
    <w:rsid w:val="0014031F"/>
    <w:rsid w:val="00140DAF"/>
    <w:rsid w:val="0014101C"/>
    <w:rsid w:val="00141192"/>
    <w:rsid w:val="001412C7"/>
    <w:rsid w:val="00141599"/>
    <w:rsid w:val="001415C2"/>
    <w:rsid w:val="0014196E"/>
    <w:rsid w:val="00142D9A"/>
    <w:rsid w:val="00143064"/>
    <w:rsid w:val="001434FB"/>
    <w:rsid w:val="00143997"/>
    <w:rsid w:val="0014427D"/>
    <w:rsid w:val="00144B67"/>
    <w:rsid w:val="00145F05"/>
    <w:rsid w:val="00145F8B"/>
    <w:rsid w:val="0014667C"/>
    <w:rsid w:val="00146A93"/>
    <w:rsid w:val="00147117"/>
    <w:rsid w:val="0014728C"/>
    <w:rsid w:val="00147607"/>
    <w:rsid w:val="0014778E"/>
    <w:rsid w:val="00147B21"/>
    <w:rsid w:val="00147E9C"/>
    <w:rsid w:val="001500F0"/>
    <w:rsid w:val="00150D31"/>
    <w:rsid w:val="00150F18"/>
    <w:rsid w:val="0015161F"/>
    <w:rsid w:val="00151844"/>
    <w:rsid w:val="001526CF"/>
    <w:rsid w:val="00152D2B"/>
    <w:rsid w:val="00153A56"/>
    <w:rsid w:val="00153C62"/>
    <w:rsid w:val="00153DB4"/>
    <w:rsid w:val="00153F2B"/>
    <w:rsid w:val="00154099"/>
    <w:rsid w:val="00154960"/>
    <w:rsid w:val="00154DD5"/>
    <w:rsid w:val="0015536C"/>
    <w:rsid w:val="001556EC"/>
    <w:rsid w:val="00155996"/>
    <w:rsid w:val="00155B8F"/>
    <w:rsid w:val="00155EAE"/>
    <w:rsid w:val="00156962"/>
    <w:rsid w:val="00156B6D"/>
    <w:rsid w:val="00156FDD"/>
    <w:rsid w:val="0015772B"/>
    <w:rsid w:val="001606EE"/>
    <w:rsid w:val="001616D6"/>
    <w:rsid w:val="0016202F"/>
    <w:rsid w:val="00162C7E"/>
    <w:rsid w:val="00163090"/>
    <w:rsid w:val="00163367"/>
    <w:rsid w:val="00163755"/>
    <w:rsid w:val="00164128"/>
    <w:rsid w:val="0016461A"/>
    <w:rsid w:val="0016500E"/>
    <w:rsid w:val="001659CF"/>
    <w:rsid w:val="00165A63"/>
    <w:rsid w:val="001669EF"/>
    <w:rsid w:val="00166AE4"/>
    <w:rsid w:val="00166F99"/>
    <w:rsid w:val="001676C7"/>
    <w:rsid w:val="001701AC"/>
    <w:rsid w:val="001702B3"/>
    <w:rsid w:val="00170782"/>
    <w:rsid w:val="00170B3B"/>
    <w:rsid w:val="00170CCF"/>
    <w:rsid w:val="00171497"/>
    <w:rsid w:val="00171C48"/>
    <w:rsid w:val="00173F00"/>
    <w:rsid w:val="00173F39"/>
    <w:rsid w:val="001750E0"/>
    <w:rsid w:val="0017568C"/>
    <w:rsid w:val="001758D2"/>
    <w:rsid w:val="00175A71"/>
    <w:rsid w:val="00175EA2"/>
    <w:rsid w:val="00175FF4"/>
    <w:rsid w:val="0017699A"/>
    <w:rsid w:val="0017705D"/>
    <w:rsid w:val="00177611"/>
    <w:rsid w:val="001777F4"/>
    <w:rsid w:val="00177C65"/>
    <w:rsid w:val="00177F68"/>
    <w:rsid w:val="00180154"/>
    <w:rsid w:val="00180359"/>
    <w:rsid w:val="0018053B"/>
    <w:rsid w:val="00180603"/>
    <w:rsid w:val="00180A7E"/>
    <w:rsid w:val="00180BEA"/>
    <w:rsid w:val="001810AD"/>
    <w:rsid w:val="0018182B"/>
    <w:rsid w:val="001831AE"/>
    <w:rsid w:val="00183612"/>
    <w:rsid w:val="0018363D"/>
    <w:rsid w:val="001837C5"/>
    <w:rsid w:val="001837DE"/>
    <w:rsid w:val="001838E7"/>
    <w:rsid w:val="001839AC"/>
    <w:rsid w:val="00183E2C"/>
    <w:rsid w:val="00183FF7"/>
    <w:rsid w:val="001847A2"/>
    <w:rsid w:val="00184A13"/>
    <w:rsid w:val="00185EE6"/>
    <w:rsid w:val="001860C2"/>
    <w:rsid w:val="00186746"/>
    <w:rsid w:val="00186780"/>
    <w:rsid w:val="00186817"/>
    <w:rsid w:val="00186CF2"/>
    <w:rsid w:val="0018759C"/>
    <w:rsid w:val="001876E4"/>
    <w:rsid w:val="00187A73"/>
    <w:rsid w:val="00187FAC"/>
    <w:rsid w:val="00190047"/>
    <w:rsid w:val="00190899"/>
    <w:rsid w:val="001921B5"/>
    <w:rsid w:val="0019224E"/>
    <w:rsid w:val="001923DE"/>
    <w:rsid w:val="00192BA6"/>
    <w:rsid w:val="00192BF8"/>
    <w:rsid w:val="00192CCB"/>
    <w:rsid w:val="00192E2E"/>
    <w:rsid w:val="00192EF9"/>
    <w:rsid w:val="00192F41"/>
    <w:rsid w:val="0019387E"/>
    <w:rsid w:val="00193C7F"/>
    <w:rsid w:val="00193EB4"/>
    <w:rsid w:val="00193EDF"/>
    <w:rsid w:val="001947F5"/>
    <w:rsid w:val="00195656"/>
    <w:rsid w:val="00195B04"/>
    <w:rsid w:val="00195E3D"/>
    <w:rsid w:val="00195F9E"/>
    <w:rsid w:val="001968C4"/>
    <w:rsid w:val="0019706E"/>
    <w:rsid w:val="00197326"/>
    <w:rsid w:val="00197489"/>
    <w:rsid w:val="001A0BFD"/>
    <w:rsid w:val="001A0D61"/>
    <w:rsid w:val="001A14B1"/>
    <w:rsid w:val="001A18B2"/>
    <w:rsid w:val="001A1916"/>
    <w:rsid w:val="001A21CD"/>
    <w:rsid w:val="001A2524"/>
    <w:rsid w:val="001A2E9B"/>
    <w:rsid w:val="001A3E03"/>
    <w:rsid w:val="001A43F8"/>
    <w:rsid w:val="001A44CA"/>
    <w:rsid w:val="001A4BEE"/>
    <w:rsid w:val="001A5D5F"/>
    <w:rsid w:val="001A66A6"/>
    <w:rsid w:val="001A688F"/>
    <w:rsid w:val="001A763A"/>
    <w:rsid w:val="001A77DD"/>
    <w:rsid w:val="001B038F"/>
    <w:rsid w:val="001B0A3A"/>
    <w:rsid w:val="001B122D"/>
    <w:rsid w:val="001B138D"/>
    <w:rsid w:val="001B151C"/>
    <w:rsid w:val="001B178E"/>
    <w:rsid w:val="001B2975"/>
    <w:rsid w:val="001B3231"/>
    <w:rsid w:val="001B382F"/>
    <w:rsid w:val="001B3E1B"/>
    <w:rsid w:val="001B4B65"/>
    <w:rsid w:val="001B55E5"/>
    <w:rsid w:val="001B663E"/>
    <w:rsid w:val="001B700F"/>
    <w:rsid w:val="001C0699"/>
    <w:rsid w:val="001C1130"/>
    <w:rsid w:val="001C16B6"/>
    <w:rsid w:val="001C170D"/>
    <w:rsid w:val="001C1A9C"/>
    <w:rsid w:val="001C1CF2"/>
    <w:rsid w:val="001C24F9"/>
    <w:rsid w:val="001C25E9"/>
    <w:rsid w:val="001C2B83"/>
    <w:rsid w:val="001C31C1"/>
    <w:rsid w:val="001C3459"/>
    <w:rsid w:val="001C3D73"/>
    <w:rsid w:val="001C43D4"/>
    <w:rsid w:val="001C4479"/>
    <w:rsid w:val="001C451C"/>
    <w:rsid w:val="001C4949"/>
    <w:rsid w:val="001C555B"/>
    <w:rsid w:val="001C562F"/>
    <w:rsid w:val="001C573D"/>
    <w:rsid w:val="001C57BC"/>
    <w:rsid w:val="001C5967"/>
    <w:rsid w:val="001C5A94"/>
    <w:rsid w:val="001C5D3C"/>
    <w:rsid w:val="001C5D5D"/>
    <w:rsid w:val="001C61A6"/>
    <w:rsid w:val="001C6905"/>
    <w:rsid w:val="001C7CA1"/>
    <w:rsid w:val="001D0015"/>
    <w:rsid w:val="001D120B"/>
    <w:rsid w:val="001D1A72"/>
    <w:rsid w:val="001D21A6"/>
    <w:rsid w:val="001D348B"/>
    <w:rsid w:val="001D3791"/>
    <w:rsid w:val="001D4736"/>
    <w:rsid w:val="001D499B"/>
    <w:rsid w:val="001D4C35"/>
    <w:rsid w:val="001D4C54"/>
    <w:rsid w:val="001D5021"/>
    <w:rsid w:val="001D541C"/>
    <w:rsid w:val="001D5DAD"/>
    <w:rsid w:val="001D63D0"/>
    <w:rsid w:val="001D7330"/>
    <w:rsid w:val="001D7556"/>
    <w:rsid w:val="001D77B3"/>
    <w:rsid w:val="001D7BBA"/>
    <w:rsid w:val="001E0565"/>
    <w:rsid w:val="001E2784"/>
    <w:rsid w:val="001E2BC8"/>
    <w:rsid w:val="001E2F8B"/>
    <w:rsid w:val="001E4A57"/>
    <w:rsid w:val="001E4AE1"/>
    <w:rsid w:val="001E522A"/>
    <w:rsid w:val="001E56F0"/>
    <w:rsid w:val="001E5796"/>
    <w:rsid w:val="001E5C2B"/>
    <w:rsid w:val="001E6AC7"/>
    <w:rsid w:val="001E78F2"/>
    <w:rsid w:val="001E79CA"/>
    <w:rsid w:val="001E7A75"/>
    <w:rsid w:val="001E7C04"/>
    <w:rsid w:val="001F00A0"/>
    <w:rsid w:val="001F0124"/>
    <w:rsid w:val="001F14D8"/>
    <w:rsid w:val="001F198E"/>
    <w:rsid w:val="001F1E3D"/>
    <w:rsid w:val="001F23F9"/>
    <w:rsid w:val="001F24EE"/>
    <w:rsid w:val="001F277D"/>
    <w:rsid w:val="001F2B76"/>
    <w:rsid w:val="001F2FA4"/>
    <w:rsid w:val="001F378E"/>
    <w:rsid w:val="001F3B56"/>
    <w:rsid w:val="001F3FAB"/>
    <w:rsid w:val="001F5D30"/>
    <w:rsid w:val="001F6AB6"/>
    <w:rsid w:val="001F7E01"/>
    <w:rsid w:val="001F7F6A"/>
    <w:rsid w:val="00200116"/>
    <w:rsid w:val="002001BB"/>
    <w:rsid w:val="00200616"/>
    <w:rsid w:val="00200A73"/>
    <w:rsid w:val="002011B2"/>
    <w:rsid w:val="002012E6"/>
    <w:rsid w:val="00201680"/>
    <w:rsid w:val="00201A09"/>
    <w:rsid w:val="00201EA7"/>
    <w:rsid w:val="0020214C"/>
    <w:rsid w:val="00202336"/>
    <w:rsid w:val="00202A8D"/>
    <w:rsid w:val="0020387E"/>
    <w:rsid w:val="00203A9D"/>
    <w:rsid w:val="00203B8B"/>
    <w:rsid w:val="002040B8"/>
    <w:rsid w:val="00204C2A"/>
    <w:rsid w:val="0020516B"/>
    <w:rsid w:val="0020555F"/>
    <w:rsid w:val="00205EB1"/>
    <w:rsid w:val="0020695F"/>
    <w:rsid w:val="002104D5"/>
    <w:rsid w:val="00210927"/>
    <w:rsid w:val="00210F68"/>
    <w:rsid w:val="002112CB"/>
    <w:rsid w:val="00211337"/>
    <w:rsid w:val="002115E3"/>
    <w:rsid w:val="00211772"/>
    <w:rsid w:val="0021190F"/>
    <w:rsid w:val="00211BA9"/>
    <w:rsid w:val="00211E8A"/>
    <w:rsid w:val="0021270E"/>
    <w:rsid w:val="00213A58"/>
    <w:rsid w:val="00213CEC"/>
    <w:rsid w:val="0021428D"/>
    <w:rsid w:val="0021442C"/>
    <w:rsid w:val="002153E3"/>
    <w:rsid w:val="002154A1"/>
    <w:rsid w:val="002162AE"/>
    <w:rsid w:val="002164A6"/>
    <w:rsid w:val="00216595"/>
    <w:rsid w:val="00216D0A"/>
    <w:rsid w:val="002172CE"/>
    <w:rsid w:val="00217454"/>
    <w:rsid w:val="002178BA"/>
    <w:rsid w:val="00217937"/>
    <w:rsid w:val="00217DF4"/>
    <w:rsid w:val="00217F7D"/>
    <w:rsid w:val="002203E3"/>
    <w:rsid w:val="002217E4"/>
    <w:rsid w:val="0022197F"/>
    <w:rsid w:val="00222285"/>
    <w:rsid w:val="00222D79"/>
    <w:rsid w:val="002234F5"/>
    <w:rsid w:val="00223ABC"/>
    <w:rsid w:val="00224133"/>
    <w:rsid w:val="002241C5"/>
    <w:rsid w:val="00225361"/>
    <w:rsid w:val="00225811"/>
    <w:rsid w:val="00225A5B"/>
    <w:rsid w:val="00226D89"/>
    <w:rsid w:val="00226DC4"/>
    <w:rsid w:val="0022762C"/>
    <w:rsid w:val="002302C7"/>
    <w:rsid w:val="0023036C"/>
    <w:rsid w:val="00230A7F"/>
    <w:rsid w:val="00230BB9"/>
    <w:rsid w:val="00231256"/>
    <w:rsid w:val="002314DB"/>
    <w:rsid w:val="00231854"/>
    <w:rsid w:val="00231D84"/>
    <w:rsid w:val="002328CF"/>
    <w:rsid w:val="00232C90"/>
    <w:rsid w:val="00233C9B"/>
    <w:rsid w:val="0023431B"/>
    <w:rsid w:val="002349D9"/>
    <w:rsid w:val="00234D8A"/>
    <w:rsid w:val="00235CFD"/>
    <w:rsid w:val="00235E05"/>
    <w:rsid w:val="0023663C"/>
    <w:rsid w:val="0023693C"/>
    <w:rsid w:val="00236C60"/>
    <w:rsid w:val="0023713F"/>
    <w:rsid w:val="002373FE"/>
    <w:rsid w:val="00237430"/>
    <w:rsid w:val="0023767C"/>
    <w:rsid w:val="00237794"/>
    <w:rsid w:val="00237B97"/>
    <w:rsid w:val="00237D34"/>
    <w:rsid w:val="0024046B"/>
    <w:rsid w:val="00240596"/>
    <w:rsid w:val="002405BF"/>
    <w:rsid w:val="00240CC9"/>
    <w:rsid w:val="0024126E"/>
    <w:rsid w:val="00241A89"/>
    <w:rsid w:val="00242457"/>
    <w:rsid w:val="0024249F"/>
    <w:rsid w:val="002438D8"/>
    <w:rsid w:val="0024395D"/>
    <w:rsid w:val="00243E41"/>
    <w:rsid w:val="0024412F"/>
    <w:rsid w:val="002442E6"/>
    <w:rsid w:val="00244600"/>
    <w:rsid w:val="002452CB"/>
    <w:rsid w:val="002456DB"/>
    <w:rsid w:val="00245A09"/>
    <w:rsid w:val="0024664A"/>
    <w:rsid w:val="002471D7"/>
    <w:rsid w:val="00250DCB"/>
    <w:rsid w:val="0025109B"/>
    <w:rsid w:val="0025123D"/>
    <w:rsid w:val="002513E9"/>
    <w:rsid w:val="002517E8"/>
    <w:rsid w:val="00251BA8"/>
    <w:rsid w:val="00251D4A"/>
    <w:rsid w:val="00251DB0"/>
    <w:rsid w:val="002520DC"/>
    <w:rsid w:val="002523A0"/>
    <w:rsid w:val="00252630"/>
    <w:rsid w:val="0025372C"/>
    <w:rsid w:val="002543E8"/>
    <w:rsid w:val="002549C9"/>
    <w:rsid w:val="00254B9D"/>
    <w:rsid w:val="00254F6B"/>
    <w:rsid w:val="00256149"/>
    <w:rsid w:val="00256367"/>
    <w:rsid w:val="0025646C"/>
    <w:rsid w:val="00256C72"/>
    <w:rsid w:val="00257857"/>
    <w:rsid w:val="002604A4"/>
    <w:rsid w:val="0026050A"/>
    <w:rsid w:val="002606F8"/>
    <w:rsid w:val="00260D32"/>
    <w:rsid w:val="00261A7E"/>
    <w:rsid w:val="00262747"/>
    <w:rsid w:val="00262D07"/>
    <w:rsid w:val="00263A31"/>
    <w:rsid w:val="00263CB8"/>
    <w:rsid w:val="00263F60"/>
    <w:rsid w:val="00264371"/>
    <w:rsid w:val="00264957"/>
    <w:rsid w:val="00266038"/>
    <w:rsid w:val="00266149"/>
    <w:rsid w:val="00266448"/>
    <w:rsid w:val="002665B5"/>
    <w:rsid w:val="00266DC4"/>
    <w:rsid w:val="00266FFC"/>
    <w:rsid w:val="00267329"/>
    <w:rsid w:val="00267889"/>
    <w:rsid w:val="00267BF9"/>
    <w:rsid w:val="00267DD1"/>
    <w:rsid w:val="00270048"/>
    <w:rsid w:val="002706CE"/>
    <w:rsid w:val="0027103E"/>
    <w:rsid w:val="002717BE"/>
    <w:rsid w:val="002717C4"/>
    <w:rsid w:val="00271893"/>
    <w:rsid w:val="002719DB"/>
    <w:rsid w:val="00271C31"/>
    <w:rsid w:val="00271EF9"/>
    <w:rsid w:val="002724DD"/>
    <w:rsid w:val="0027255B"/>
    <w:rsid w:val="00272D30"/>
    <w:rsid w:val="0027347B"/>
    <w:rsid w:val="002739BE"/>
    <w:rsid w:val="00273DCB"/>
    <w:rsid w:val="0027453E"/>
    <w:rsid w:val="002748DF"/>
    <w:rsid w:val="00274982"/>
    <w:rsid w:val="00274C63"/>
    <w:rsid w:val="00274E1A"/>
    <w:rsid w:val="00275096"/>
    <w:rsid w:val="002756E3"/>
    <w:rsid w:val="0027597E"/>
    <w:rsid w:val="00275CB9"/>
    <w:rsid w:val="00275DD1"/>
    <w:rsid w:val="00275FCB"/>
    <w:rsid w:val="00276951"/>
    <w:rsid w:val="00276D79"/>
    <w:rsid w:val="002777F2"/>
    <w:rsid w:val="0028045F"/>
    <w:rsid w:val="00281684"/>
    <w:rsid w:val="00282298"/>
    <w:rsid w:val="0028235E"/>
    <w:rsid w:val="002825FD"/>
    <w:rsid w:val="00282772"/>
    <w:rsid w:val="00282936"/>
    <w:rsid w:val="00282DAB"/>
    <w:rsid w:val="002834D3"/>
    <w:rsid w:val="00283810"/>
    <w:rsid w:val="002838E3"/>
    <w:rsid w:val="00284461"/>
    <w:rsid w:val="00284556"/>
    <w:rsid w:val="00284663"/>
    <w:rsid w:val="00284EE0"/>
    <w:rsid w:val="00285565"/>
    <w:rsid w:val="002855AB"/>
    <w:rsid w:val="0028574A"/>
    <w:rsid w:val="00285907"/>
    <w:rsid w:val="00286185"/>
    <w:rsid w:val="00286386"/>
    <w:rsid w:val="00286698"/>
    <w:rsid w:val="002866E1"/>
    <w:rsid w:val="002875F5"/>
    <w:rsid w:val="002879D4"/>
    <w:rsid w:val="00290090"/>
    <w:rsid w:val="00291666"/>
    <w:rsid w:val="002918A2"/>
    <w:rsid w:val="00291FFD"/>
    <w:rsid w:val="002920EE"/>
    <w:rsid w:val="0029292E"/>
    <w:rsid w:val="002951A5"/>
    <w:rsid w:val="00295897"/>
    <w:rsid w:val="00295D24"/>
    <w:rsid w:val="00295E6E"/>
    <w:rsid w:val="00296E4D"/>
    <w:rsid w:val="0029712D"/>
    <w:rsid w:val="002971C4"/>
    <w:rsid w:val="0029721D"/>
    <w:rsid w:val="00297522"/>
    <w:rsid w:val="002A0638"/>
    <w:rsid w:val="002A0791"/>
    <w:rsid w:val="002A0C76"/>
    <w:rsid w:val="002A100A"/>
    <w:rsid w:val="002A1034"/>
    <w:rsid w:val="002A1157"/>
    <w:rsid w:val="002A1AA8"/>
    <w:rsid w:val="002A1D4A"/>
    <w:rsid w:val="002A202F"/>
    <w:rsid w:val="002A2C5C"/>
    <w:rsid w:val="002A31DD"/>
    <w:rsid w:val="002A32EF"/>
    <w:rsid w:val="002A3753"/>
    <w:rsid w:val="002A4819"/>
    <w:rsid w:val="002A4D23"/>
    <w:rsid w:val="002A4F74"/>
    <w:rsid w:val="002A5AC2"/>
    <w:rsid w:val="002A60B9"/>
    <w:rsid w:val="002A6D76"/>
    <w:rsid w:val="002A7C20"/>
    <w:rsid w:val="002A7C5D"/>
    <w:rsid w:val="002B0034"/>
    <w:rsid w:val="002B11D0"/>
    <w:rsid w:val="002B12AC"/>
    <w:rsid w:val="002B1EE0"/>
    <w:rsid w:val="002B22C8"/>
    <w:rsid w:val="002B2671"/>
    <w:rsid w:val="002B2976"/>
    <w:rsid w:val="002B3673"/>
    <w:rsid w:val="002B3769"/>
    <w:rsid w:val="002B4022"/>
    <w:rsid w:val="002B433C"/>
    <w:rsid w:val="002B437B"/>
    <w:rsid w:val="002B5A0D"/>
    <w:rsid w:val="002B5C2C"/>
    <w:rsid w:val="002B5CF9"/>
    <w:rsid w:val="002B5DD6"/>
    <w:rsid w:val="002B5EBA"/>
    <w:rsid w:val="002B6173"/>
    <w:rsid w:val="002B6319"/>
    <w:rsid w:val="002B65C0"/>
    <w:rsid w:val="002B6665"/>
    <w:rsid w:val="002B6944"/>
    <w:rsid w:val="002B7190"/>
    <w:rsid w:val="002B721B"/>
    <w:rsid w:val="002B72A2"/>
    <w:rsid w:val="002B743F"/>
    <w:rsid w:val="002B79E1"/>
    <w:rsid w:val="002B7BCC"/>
    <w:rsid w:val="002C0C7E"/>
    <w:rsid w:val="002C11EF"/>
    <w:rsid w:val="002C1317"/>
    <w:rsid w:val="002C15FB"/>
    <w:rsid w:val="002C1D47"/>
    <w:rsid w:val="002C237C"/>
    <w:rsid w:val="002C265E"/>
    <w:rsid w:val="002C2868"/>
    <w:rsid w:val="002C2D99"/>
    <w:rsid w:val="002C3556"/>
    <w:rsid w:val="002C3604"/>
    <w:rsid w:val="002C383C"/>
    <w:rsid w:val="002C3D69"/>
    <w:rsid w:val="002C41C7"/>
    <w:rsid w:val="002C487E"/>
    <w:rsid w:val="002C49EE"/>
    <w:rsid w:val="002C5728"/>
    <w:rsid w:val="002C62B3"/>
    <w:rsid w:val="002C7184"/>
    <w:rsid w:val="002C7CB5"/>
    <w:rsid w:val="002D0E10"/>
    <w:rsid w:val="002D0FD0"/>
    <w:rsid w:val="002D16DB"/>
    <w:rsid w:val="002D1E93"/>
    <w:rsid w:val="002D21A5"/>
    <w:rsid w:val="002D2476"/>
    <w:rsid w:val="002D2603"/>
    <w:rsid w:val="002D363B"/>
    <w:rsid w:val="002D37A2"/>
    <w:rsid w:val="002D3BEE"/>
    <w:rsid w:val="002D3DFF"/>
    <w:rsid w:val="002D475B"/>
    <w:rsid w:val="002D481E"/>
    <w:rsid w:val="002D4FB1"/>
    <w:rsid w:val="002D51C0"/>
    <w:rsid w:val="002D5292"/>
    <w:rsid w:val="002D5A10"/>
    <w:rsid w:val="002D5B03"/>
    <w:rsid w:val="002D6608"/>
    <w:rsid w:val="002D6CFE"/>
    <w:rsid w:val="002D72D2"/>
    <w:rsid w:val="002E084A"/>
    <w:rsid w:val="002E0F4C"/>
    <w:rsid w:val="002E0F96"/>
    <w:rsid w:val="002E10BF"/>
    <w:rsid w:val="002E1CFD"/>
    <w:rsid w:val="002E1FD3"/>
    <w:rsid w:val="002E22B5"/>
    <w:rsid w:val="002E3047"/>
    <w:rsid w:val="002E3140"/>
    <w:rsid w:val="002E3AA1"/>
    <w:rsid w:val="002E3C4E"/>
    <w:rsid w:val="002E3C76"/>
    <w:rsid w:val="002E44AB"/>
    <w:rsid w:val="002E4D7D"/>
    <w:rsid w:val="002E50A0"/>
    <w:rsid w:val="002E59CA"/>
    <w:rsid w:val="002E5F74"/>
    <w:rsid w:val="002E659B"/>
    <w:rsid w:val="002E7796"/>
    <w:rsid w:val="002F08D8"/>
    <w:rsid w:val="002F0C44"/>
    <w:rsid w:val="002F0C7E"/>
    <w:rsid w:val="002F1ADC"/>
    <w:rsid w:val="002F23C5"/>
    <w:rsid w:val="002F2624"/>
    <w:rsid w:val="002F294C"/>
    <w:rsid w:val="002F300E"/>
    <w:rsid w:val="002F3187"/>
    <w:rsid w:val="002F43FF"/>
    <w:rsid w:val="002F54D2"/>
    <w:rsid w:val="002F564A"/>
    <w:rsid w:val="002F6278"/>
    <w:rsid w:val="002F682B"/>
    <w:rsid w:val="002F69EE"/>
    <w:rsid w:val="002F6A3E"/>
    <w:rsid w:val="002F7325"/>
    <w:rsid w:val="002F74A6"/>
    <w:rsid w:val="002F763B"/>
    <w:rsid w:val="00300580"/>
    <w:rsid w:val="003006F1"/>
    <w:rsid w:val="00301B96"/>
    <w:rsid w:val="00301E81"/>
    <w:rsid w:val="0030225E"/>
    <w:rsid w:val="00302607"/>
    <w:rsid w:val="00302818"/>
    <w:rsid w:val="003037EF"/>
    <w:rsid w:val="00303838"/>
    <w:rsid w:val="003039C6"/>
    <w:rsid w:val="00303AB5"/>
    <w:rsid w:val="003042E9"/>
    <w:rsid w:val="0030463A"/>
    <w:rsid w:val="00304AD5"/>
    <w:rsid w:val="0030609B"/>
    <w:rsid w:val="00306688"/>
    <w:rsid w:val="003066B0"/>
    <w:rsid w:val="00306EE8"/>
    <w:rsid w:val="003071E3"/>
    <w:rsid w:val="00307A2F"/>
    <w:rsid w:val="0031043B"/>
    <w:rsid w:val="003104AE"/>
    <w:rsid w:val="00310BC9"/>
    <w:rsid w:val="00310DB9"/>
    <w:rsid w:val="00311F2D"/>
    <w:rsid w:val="00312062"/>
    <w:rsid w:val="003120A6"/>
    <w:rsid w:val="00312949"/>
    <w:rsid w:val="00312AEA"/>
    <w:rsid w:val="00312C74"/>
    <w:rsid w:val="003136F0"/>
    <w:rsid w:val="00313767"/>
    <w:rsid w:val="00313E0B"/>
    <w:rsid w:val="00313F41"/>
    <w:rsid w:val="00314313"/>
    <w:rsid w:val="00314547"/>
    <w:rsid w:val="00314E1D"/>
    <w:rsid w:val="0031501A"/>
    <w:rsid w:val="00315855"/>
    <w:rsid w:val="003166AE"/>
    <w:rsid w:val="00316700"/>
    <w:rsid w:val="00316ED2"/>
    <w:rsid w:val="0031795A"/>
    <w:rsid w:val="00320CA9"/>
    <w:rsid w:val="00321971"/>
    <w:rsid w:val="00322016"/>
    <w:rsid w:val="0032230E"/>
    <w:rsid w:val="003223DD"/>
    <w:rsid w:val="00323172"/>
    <w:rsid w:val="00323746"/>
    <w:rsid w:val="00323865"/>
    <w:rsid w:val="00323B74"/>
    <w:rsid w:val="00323D88"/>
    <w:rsid w:val="0032448A"/>
    <w:rsid w:val="003246E0"/>
    <w:rsid w:val="00324D0F"/>
    <w:rsid w:val="00324E8A"/>
    <w:rsid w:val="00324F16"/>
    <w:rsid w:val="00324FA0"/>
    <w:rsid w:val="00325571"/>
    <w:rsid w:val="00325843"/>
    <w:rsid w:val="003259CB"/>
    <w:rsid w:val="00325EA3"/>
    <w:rsid w:val="0032740F"/>
    <w:rsid w:val="00327A91"/>
    <w:rsid w:val="00327EAC"/>
    <w:rsid w:val="00327F7C"/>
    <w:rsid w:val="0033015A"/>
    <w:rsid w:val="003306E1"/>
    <w:rsid w:val="003308FA"/>
    <w:rsid w:val="00330B52"/>
    <w:rsid w:val="00330C52"/>
    <w:rsid w:val="00330E06"/>
    <w:rsid w:val="00330F9F"/>
    <w:rsid w:val="0033107F"/>
    <w:rsid w:val="00331F3C"/>
    <w:rsid w:val="003323EA"/>
    <w:rsid w:val="00332941"/>
    <w:rsid w:val="00332CF7"/>
    <w:rsid w:val="003333EC"/>
    <w:rsid w:val="00333824"/>
    <w:rsid w:val="00333897"/>
    <w:rsid w:val="00333CDD"/>
    <w:rsid w:val="0033444D"/>
    <w:rsid w:val="003344FA"/>
    <w:rsid w:val="00334DAE"/>
    <w:rsid w:val="0033538C"/>
    <w:rsid w:val="0033585A"/>
    <w:rsid w:val="00335DCF"/>
    <w:rsid w:val="00335E05"/>
    <w:rsid w:val="003360CF"/>
    <w:rsid w:val="0033610C"/>
    <w:rsid w:val="00336164"/>
    <w:rsid w:val="003362C1"/>
    <w:rsid w:val="003364C3"/>
    <w:rsid w:val="00336ECC"/>
    <w:rsid w:val="00337325"/>
    <w:rsid w:val="003376BE"/>
    <w:rsid w:val="00337DD2"/>
    <w:rsid w:val="003406AB"/>
    <w:rsid w:val="003406E0"/>
    <w:rsid w:val="00340D27"/>
    <w:rsid w:val="00340F0E"/>
    <w:rsid w:val="003427AA"/>
    <w:rsid w:val="0034354B"/>
    <w:rsid w:val="0034376C"/>
    <w:rsid w:val="00343D67"/>
    <w:rsid w:val="003440BE"/>
    <w:rsid w:val="00346366"/>
    <w:rsid w:val="003469A7"/>
    <w:rsid w:val="00346ACC"/>
    <w:rsid w:val="00346B78"/>
    <w:rsid w:val="00347569"/>
    <w:rsid w:val="00347A71"/>
    <w:rsid w:val="00351582"/>
    <w:rsid w:val="00351A72"/>
    <w:rsid w:val="00351CB8"/>
    <w:rsid w:val="00351CEA"/>
    <w:rsid w:val="003520C9"/>
    <w:rsid w:val="003524B6"/>
    <w:rsid w:val="00352EAF"/>
    <w:rsid w:val="0035428F"/>
    <w:rsid w:val="00355C86"/>
    <w:rsid w:val="00355E03"/>
    <w:rsid w:val="00356183"/>
    <w:rsid w:val="00356527"/>
    <w:rsid w:val="00356D8B"/>
    <w:rsid w:val="00357412"/>
    <w:rsid w:val="00357615"/>
    <w:rsid w:val="00360971"/>
    <w:rsid w:val="00361088"/>
    <w:rsid w:val="00361AF7"/>
    <w:rsid w:val="00362308"/>
    <w:rsid w:val="003624CD"/>
    <w:rsid w:val="003636FE"/>
    <w:rsid w:val="003640DE"/>
    <w:rsid w:val="003640EF"/>
    <w:rsid w:val="003641EA"/>
    <w:rsid w:val="0036580D"/>
    <w:rsid w:val="0036599E"/>
    <w:rsid w:val="00365AC6"/>
    <w:rsid w:val="00365B4E"/>
    <w:rsid w:val="00365E2A"/>
    <w:rsid w:val="00366244"/>
    <w:rsid w:val="00366544"/>
    <w:rsid w:val="00366638"/>
    <w:rsid w:val="003668EC"/>
    <w:rsid w:val="00366B81"/>
    <w:rsid w:val="00367021"/>
    <w:rsid w:val="003671E6"/>
    <w:rsid w:val="00370893"/>
    <w:rsid w:val="0037104F"/>
    <w:rsid w:val="00372614"/>
    <w:rsid w:val="0037374A"/>
    <w:rsid w:val="003741CA"/>
    <w:rsid w:val="003743AC"/>
    <w:rsid w:val="00374768"/>
    <w:rsid w:val="00375938"/>
    <w:rsid w:val="00376D6E"/>
    <w:rsid w:val="00377370"/>
    <w:rsid w:val="00377494"/>
    <w:rsid w:val="003775DB"/>
    <w:rsid w:val="003778C7"/>
    <w:rsid w:val="003778F2"/>
    <w:rsid w:val="00377B98"/>
    <w:rsid w:val="003800CC"/>
    <w:rsid w:val="00381093"/>
    <w:rsid w:val="00381951"/>
    <w:rsid w:val="0038285B"/>
    <w:rsid w:val="00382B45"/>
    <w:rsid w:val="003836A3"/>
    <w:rsid w:val="00383C1A"/>
    <w:rsid w:val="003842A3"/>
    <w:rsid w:val="00384444"/>
    <w:rsid w:val="00384A9D"/>
    <w:rsid w:val="00384F9C"/>
    <w:rsid w:val="00385779"/>
    <w:rsid w:val="00385791"/>
    <w:rsid w:val="003869C2"/>
    <w:rsid w:val="00386E6A"/>
    <w:rsid w:val="00387026"/>
    <w:rsid w:val="003872A7"/>
    <w:rsid w:val="003874F9"/>
    <w:rsid w:val="00387884"/>
    <w:rsid w:val="00387EF1"/>
    <w:rsid w:val="0039031B"/>
    <w:rsid w:val="003906FE"/>
    <w:rsid w:val="00390B09"/>
    <w:rsid w:val="003914F9"/>
    <w:rsid w:val="003915D4"/>
    <w:rsid w:val="003924C7"/>
    <w:rsid w:val="003926CD"/>
    <w:rsid w:val="00393CB3"/>
    <w:rsid w:val="00393CFD"/>
    <w:rsid w:val="00394879"/>
    <w:rsid w:val="00394A18"/>
    <w:rsid w:val="00394DA9"/>
    <w:rsid w:val="00394E83"/>
    <w:rsid w:val="00394FF6"/>
    <w:rsid w:val="0039518A"/>
    <w:rsid w:val="0039527C"/>
    <w:rsid w:val="003956FD"/>
    <w:rsid w:val="00395E2A"/>
    <w:rsid w:val="0039615B"/>
    <w:rsid w:val="00396D69"/>
    <w:rsid w:val="0039738E"/>
    <w:rsid w:val="0039766A"/>
    <w:rsid w:val="0039767E"/>
    <w:rsid w:val="00397756"/>
    <w:rsid w:val="00397F0B"/>
    <w:rsid w:val="00397FDC"/>
    <w:rsid w:val="003A03C3"/>
    <w:rsid w:val="003A0CBC"/>
    <w:rsid w:val="003A0CC9"/>
    <w:rsid w:val="003A0DD8"/>
    <w:rsid w:val="003A0F13"/>
    <w:rsid w:val="003A0FFE"/>
    <w:rsid w:val="003A19CE"/>
    <w:rsid w:val="003A1FEC"/>
    <w:rsid w:val="003A20B7"/>
    <w:rsid w:val="003A27C9"/>
    <w:rsid w:val="003A28B0"/>
    <w:rsid w:val="003A2D47"/>
    <w:rsid w:val="003A2DCD"/>
    <w:rsid w:val="003A3FF7"/>
    <w:rsid w:val="003A477E"/>
    <w:rsid w:val="003A4A86"/>
    <w:rsid w:val="003A5621"/>
    <w:rsid w:val="003A572A"/>
    <w:rsid w:val="003A58DD"/>
    <w:rsid w:val="003A5DAF"/>
    <w:rsid w:val="003A6156"/>
    <w:rsid w:val="003A69B4"/>
    <w:rsid w:val="003A6B33"/>
    <w:rsid w:val="003A6C37"/>
    <w:rsid w:val="003A6F1F"/>
    <w:rsid w:val="003A7F45"/>
    <w:rsid w:val="003B0176"/>
    <w:rsid w:val="003B0994"/>
    <w:rsid w:val="003B0A1A"/>
    <w:rsid w:val="003B1752"/>
    <w:rsid w:val="003B1A20"/>
    <w:rsid w:val="003B1BF5"/>
    <w:rsid w:val="003B2095"/>
    <w:rsid w:val="003B21C5"/>
    <w:rsid w:val="003B25DA"/>
    <w:rsid w:val="003B362A"/>
    <w:rsid w:val="003B3F84"/>
    <w:rsid w:val="003B431B"/>
    <w:rsid w:val="003B4675"/>
    <w:rsid w:val="003B4B47"/>
    <w:rsid w:val="003B4C62"/>
    <w:rsid w:val="003B4EE2"/>
    <w:rsid w:val="003B4F72"/>
    <w:rsid w:val="003B58BC"/>
    <w:rsid w:val="003B5957"/>
    <w:rsid w:val="003B5B34"/>
    <w:rsid w:val="003B5D2C"/>
    <w:rsid w:val="003B6673"/>
    <w:rsid w:val="003B6E5A"/>
    <w:rsid w:val="003B74F5"/>
    <w:rsid w:val="003B7684"/>
    <w:rsid w:val="003B78F4"/>
    <w:rsid w:val="003B7B4F"/>
    <w:rsid w:val="003B7F16"/>
    <w:rsid w:val="003C0060"/>
    <w:rsid w:val="003C0136"/>
    <w:rsid w:val="003C0353"/>
    <w:rsid w:val="003C07BC"/>
    <w:rsid w:val="003C1222"/>
    <w:rsid w:val="003C1B93"/>
    <w:rsid w:val="003C1C9B"/>
    <w:rsid w:val="003C1E11"/>
    <w:rsid w:val="003C1E5F"/>
    <w:rsid w:val="003C1EFA"/>
    <w:rsid w:val="003C1F7D"/>
    <w:rsid w:val="003C2190"/>
    <w:rsid w:val="003C28F6"/>
    <w:rsid w:val="003C29CA"/>
    <w:rsid w:val="003C2FED"/>
    <w:rsid w:val="003C3673"/>
    <w:rsid w:val="003C372C"/>
    <w:rsid w:val="003C44F4"/>
    <w:rsid w:val="003C496A"/>
    <w:rsid w:val="003C4A90"/>
    <w:rsid w:val="003C4AE7"/>
    <w:rsid w:val="003C57AB"/>
    <w:rsid w:val="003C58AA"/>
    <w:rsid w:val="003C5AD3"/>
    <w:rsid w:val="003C60FD"/>
    <w:rsid w:val="003C61F5"/>
    <w:rsid w:val="003C6C1E"/>
    <w:rsid w:val="003C7469"/>
    <w:rsid w:val="003C7532"/>
    <w:rsid w:val="003C776F"/>
    <w:rsid w:val="003D046E"/>
    <w:rsid w:val="003D0BA4"/>
    <w:rsid w:val="003D0EA0"/>
    <w:rsid w:val="003D1786"/>
    <w:rsid w:val="003D18E9"/>
    <w:rsid w:val="003D1E77"/>
    <w:rsid w:val="003D28B1"/>
    <w:rsid w:val="003D2BAD"/>
    <w:rsid w:val="003D2D8D"/>
    <w:rsid w:val="003D34D2"/>
    <w:rsid w:val="003D3BC2"/>
    <w:rsid w:val="003D43DD"/>
    <w:rsid w:val="003D4A81"/>
    <w:rsid w:val="003D4B2E"/>
    <w:rsid w:val="003D57AE"/>
    <w:rsid w:val="003D5C21"/>
    <w:rsid w:val="003D6BA8"/>
    <w:rsid w:val="003D79A7"/>
    <w:rsid w:val="003D7F14"/>
    <w:rsid w:val="003E021E"/>
    <w:rsid w:val="003E0325"/>
    <w:rsid w:val="003E1064"/>
    <w:rsid w:val="003E1139"/>
    <w:rsid w:val="003E1620"/>
    <w:rsid w:val="003E16C6"/>
    <w:rsid w:val="003E185D"/>
    <w:rsid w:val="003E1D60"/>
    <w:rsid w:val="003E286B"/>
    <w:rsid w:val="003E2FBC"/>
    <w:rsid w:val="003E3233"/>
    <w:rsid w:val="003E3D39"/>
    <w:rsid w:val="003E4DA3"/>
    <w:rsid w:val="003E53C4"/>
    <w:rsid w:val="003E563E"/>
    <w:rsid w:val="003E57EC"/>
    <w:rsid w:val="003E5A9F"/>
    <w:rsid w:val="003E6CE8"/>
    <w:rsid w:val="003E6D73"/>
    <w:rsid w:val="003E6DCE"/>
    <w:rsid w:val="003E7315"/>
    <w:rsid w:val="003F0F48"/>
    <w:rsid w:val="003F1878"/>
    <w:rsid w:val="003F1929"/>
    <w:rsid w:val="003F19CA"/>
    <w:rsid w:val="003F224C"/>
    <w:rsid w:val="003F28AF"/>
    <w:rsid w:val="003F3E85"/>
    <w:rsid w:val="003F3EDD"/>
    <w:rsid w:val="003F4CC1"/>
    <w:rsid w:val="003F53FA"/>
    <w:rsid w:val="003F6027"/>
    <w:rsid w:val="003F60D1"/>
    <w:rsid w:val="003F6388"/>
    <w:rsid w:val="003F69EB"/>
    <w:rsid w:val="003F71DF"/>
    <w:rsid w:val="004000A9"/>
    <w:rsid w:val="00400A54"/>
    <w:rsid w:val="0040116D"/>
    <w:rsid w:val="004018E1"/>
    <w:rsid w:val="00402270"/>
    <w:rsid w:val="004028CA"/>
    <w:rsid w:val="00402AD2"/>
    <w:rsid w:val="0040350B"/>
    <w:rsid w:val="00404EF0"/>
    <w:rsid w:val="004053FE"/>
    <w:rsid w:val="004054DE"/>
    <w:rsid w:val="00405609"/>
    <w:rsid w:val="00405637"/>
    <w:rsid w:val="00405695"/>
    <w:rsid w:val="00405BE7"/>
    <w:rsid w:val="004065E6"/>
    <w:rsid w:val="00406E77"/>
    <w:rsid w:val="004070DE"/>
    <w:rsid w:val="004076B4"/>
    <w:rsid w:val="00407A0A"/>
    <w:rsid w:val="00410109"/>
    <w:rsid w:val="00410534"/>
    <w:rsid w:val="0041130F"/>
    <w:rsid w:val="0041181D"/>
    <w:rsid w:val="00411A44"/>
    <w:rsid w:val="00411F24"/>
    <w:rsid w:val="004120C4"/>
    <w:rsid w:val="00412F5B"/>
    <w:rsid w:val="00413218"/>
    <w:rsid w:val="00413A74"/>
    <w:rsid w:val="00414122"/>
    <w:rsid w:val="0041432A"/>
    <w:rsid w:val="004144BC"/>
    <w:rsid w:val="0041515E"/>
    <w:rsid w:val="0041541B"/>
    <w:rsid w:val="00415941"/>
    <w:rsid w:val="0041630E"/>
    <w:rsid w:val="00417919"/>
    <w:rsid w:val="00417FDD"/>
    <w:rsid w:val="00420277"/>
    <w:rsid w:val="004204ED"/>
    <w:rsid w:val="00420817"/>
    <w:rsid w:val="00420A84"/>
    <w:rsid w:val="00420BAC"/>
    <w:rsid w:val="00421408"/>
    <w:rsid w:val="0042146C"/>
    <w:rsid w:val="00421B20"/>
    <w:rsid w:val="00421CAB"/>
    <w:rsid w:val="00421DC2"/>
    <w:rsid w:val="0042227D"/>
    <w:rsid w:val="00422873"/>
    <w:rsid w:val="004233DF"/>
    <w:rsid w:val="004235F7"/>
    <w:rsid w:val="00423D93"/>
    <w:rsid w:val="004248FA"/>
    <w:rsid w:val="004261F5"/>
    <w:rsid w:val="004263C3"/>
    <w:rsid w:val="00426A5F"/>
    <w:rsid w:val="0042771D"/>
    <w:rsid w:val="0042775E"/>
    <w:rsid w:val="0043135B"/>
    <w:rsid w:val="00431C09"/>
    <w:rsid w:val="00432019"/>
    <w:rsid w:val="00432C55"/>
    <w:rsid w:val="004330FA"/>
    <w:rsid w:val="0043353B"/>
    <w:rsid w:val="0043360E"/>
    <w:rsid w:val="004337B2"/>
    <w:rsid w:val="0043405E"/>
    <w:rsid w:val="004341A3"/>
    <w:rsid w:val="00434FC2"/>
    <w:rsid w:val="0043569C"/>
    <w:rsid w:val="00436582"/>
    <w:rsid w:val="00436BF7"/>
    <w:rsid w:val="00436EFE"/>
    <w:rsid w:val="00437955"/>
    <w:rsid w:val="00440AF9"/>
    <w:rsid w:val="004416C4"/>
    <w:rsid w:val="0044241C"/>
    <w:rsid w:val="00442561"/>
    <w:rsid w:val="00442678"/>
    <w:rsid w:val="00442F64"/>
    <w:rsid w:val="00443A4B"/>
    <w:rsid w:val="00443C16"/>
    <w:rsid w:val="00443D11"/>
    <w:rsid w:val="00444887"/>
    <w:rsid w:val="00444ABC"/>
    <w:rsid w:val="00444CB3"/>
    <w:rsid w:val="00444F51"/>
    <w:rsid w:val="0044549D"/>
    <w:rsid w:val="00445690"/>
    <w:rsid w:val="00445833"/>
    <w:rsid w:val="00446780"/>
    <w:rsid w:val="00447022"/>
    <w:rsid w:val="0044720F"/>
    <w:rsid w:val="00447C0E"/>
    <w:rsid w:val="004507F1"/>
    <w:rsid w:val="00450B66"/>
    <w:rsid w:val="00451665"/>
    <w:rsid w:val="00451F6E"/>
    <w:rsid w:val="00452236"/>
    <w:rsid w:val="004537B8"/>
    <w:rsid w:val="004537F2"/>
    <w:rsid w:val="00453A74"/>
    <w:rsid w:val="00453CBB"/>
    <w:rsid w:val="0045425B"/>
    <w:rsid w:val="00454868"/>
    <w:rsid w:val="00454D62"/>
    <w:rsid w:val="0045521F"/>
    <w:rsid w:val="0045535D"/>
    <w:rsid w:val="00455594"/>
    <w:rsid w:val="0045580A"/>
    <w:rsid w:val="004559FB"/>
    <w:rsid w:val="004562C2"/>
    <w:rsid w:val="0045652C"/>
    <w:rsid w:val="00456DAF"/>
    <w:rsid w:val="0045763F"/>
    <w:rsid w:val="00457B78"/>
    <w:rsid w:val="00460591"/>
    <w:rsid w:val="00460959"/>
    <w:rsid w:val="00460E58"/>
    <w:rsid w:val="00460FC1"/>
    <w:rsid w:val="00461438"/>
    <w:rsid w:val="00461860"/>
    <w:rsid w:val="00461D32"/>
    <w:rsid w:val="00461E3C"/>
    <w:rsid w:val="00462DEF"/>
    <w:rsid w:val="00462E74"/>
    <w:rsid w:val="0046301F"/>
    <w:rsid w:val="0046505A"/>
    <w:rsid w:val="00465648"/>
    <w:rsid w:val="004658D1"/>
    <w:rsid w:val="00465BF8"/>
    <w:rsid w:val="004662B9"/>
    <w:rsid w:val="00466668"/>
    <w:rsid w:val="00466DF9"/>
    <w:rsid w:val="00466E58"/>
    <w:rsid w:val="00467193"/>
    <w:rsid w:val="00467DC6"/>
    <w:rsid w:val="0047080D"/>
    <w:rsid w:val="00470FB7"/>
    <w:rsid w:val="004714A7"/>
    <w:rsid w:val="004715C5"/>
    <w:rsid w:val="00471738"/>
    <w:rsid w:val="0047186B"/>
    <w:rsid w:val="00471CB8"/>
    <w:rsid w:val="00471FD4"/>
    <w:rsid w:val="0047307D"/>
    <w:rsid w:val="00473205"/>
    <w:rsid w:val="004736D6"/>
    <w:rsid w:val="004738DB"/>
    <w:rsid w:val="004738FA"/>
    <w:rsid w:val="004738FD"/>
    <w:rsid w:val="00474217"/>
    <w:rsid w:val="00474665"/>
    <w:rsid w:val="004746E4"/>
    <w:rsid w:val="00474735"/>
    <w:rsid w:val="00475183"/>
    <w:rsid w:val="004756AF"/>
    <w:rsid w:val="00476183"/>
    <w:rsid w:val="00476749"/>
    <w:rsid w:val="00476930"/>
    <w:rsid w:val="004769FE"/>
    <w:rsid w:val="0047755C"/>
    <w:rsid w:val="00477648"/>
    <w:rsid w:val="004776D4"/>
    <w:rsid w:val="00481709"/>
    <w:rsid w:val="00481BB6"/>
    <w:rsid w:val="00481F9C"/>
    <w:rsid w:val="00483607"/>
    <w:rsid w:val="00483E58"/>
    <w:rsid w:val="00484A9A"/>
    <w:rsid w:val="00485159"/>
    <w:rsid w:val="00485760"/>
    <w:rsid w:val="00485E99"/>
    <w:rsid w:val="00486C3C"/>
    <w:rsid w:val="00490106"/>
    <w:rsid w:val="0049075F"/>
    <w:rsid w:val="00490971"/>
    <w:rsid w:val="00490ACA"/>
    <w:rsid w:val="00491FBC"/>
    <w:rsid w:val="0049228C"/>
    <w:rsid w:val="004938C9"/>
    <w:rsid w:val="00493EA0"/>
    <w:rsid w:val="0049465D"/>
    <w:rsid w:val="004946B0"/>
    <w:rsid w:val="00494761"/>
    <w:rsid w:val="00494D22"/>
    <w:rsid w:val="004954EC"/>
    <w:rsid w:val="00495536"/>
    <w:rsid w:val="00495BD7"/>
    <w:rsid w:val="00495C53"/>
    <w:rsid w:val="00495D47"/>
    <w:rsid w:val="00496081"/>
    <w:rsid w:val="004961DE"/>
    <w:rsid w:val="004965F1"/>
    <w:rsid w:val="004975CF"/>
    <w:rsid w:val="004976FB"/>
    <w:rsid w:val="00497E10"/>
    <w:rsid w:val="004A03C1"/>
    <w:rsid w:val="004A1413"/>
    <w:rsid w:val="004A1623"/>
    <w:rsid w:val="004A1A0F"/>
    <w:rsid w:val="004A2263"/>
    <w:rsid w:val="004A2A51"/>
    <w:rsid w:val="004A2B65"/>
    <w:rsid w:val="004A2F2A"/>
    <w:rsid w:val="004A3484"/>
    <w:rsid w:val="004A358B"/>
    <w:rsid w:val="004A4F41"/>
    <w:rsid w:val="004A53C2"/>
    <w:rsid w:val="004A53C8"/>
    <w:rsid w:val="004A56D9"/>
    <w:rsid w:val="004A5944"/>
    <w:rsid w:val="004A59A6"/>
    <w:rsid w:val="004A5C8E"/>
    <w:rsid w:val="004A5F0D"/>
    <w:rsid w:val="004A6571"/>
    <w:rsid w:val="004A6A20"/>
    <w:rsid w:val="004A6B22"/>
    <w:rsid w:val="004A6B8D"/>
    <w:rsid w:val="004A6EAD"/>
    <w:rsid w:val="004A6FC9"/>
    <w:rsid w:val="004A7442"/>
    <w:rsid w:val="004A74B3"/>
    <w:rsid w:val="004A7747"/>
    <w:rsid w:val="004B026D"/>
    <w:rsid w:val="004B0B01"/>
    <w:rsid w:val="004B0CC6"/>
    <w:rsid w:val="004B0D5E"/>
    <w:rsid w:val="004B1A33"/>
    <w:rsid w:val="004B1B22"/>
    <w:rsid w:val="004B39A7"/>
    <w:rsid w:val="004B3A53"/>
    <w:rsid w:val="004B5942"/>
    <w:rsid w:val="004B5AA9"/>
    <w:rsid w:val="004B5AF3"/>
    <w:rsid w:val="004B5C3D"/>
    <w:rsid w:val="004B5F0A"/>
    <w:rsid w:val="004B5F84"/>
    <w:rsid w:val="004B6F50"/>
    <w:rsid w:val="004B7469"/>
    <w:rsid w:val="004B7C4C"/>
    <w:rsid w:val="004B7D58"/>
    <w:rsid w:val="004B7F06"/>
    <w:rsid w:val="004C019C"/>
    <w:rsid w:val="004C033F"/>
    <w:rsid w:val="004C0408"/>
    <w:rsid w:val="004C23C3"/>
    <w:rsid w:val="004C25F5"/>
    <w:rsid w:val="004C3713"/>
    <w:rsid w:val="004C3BD4"/>
    <w:rsid w:val="004C44D5"/>
    <w:rsid w:val="004C4720"/>
    <w:rsid w:val="004C4F95"/>
    <w:rsid w:val="004C59FD"/>
    <w:rsid w:val="004C5A11"/>
    <w:rsid w:val="004C5AD0"/>
    <w:rsid w:val="004C6462"/>
    <w:rsid w:val="004C68B1"/>
    <w:rsid w:val="004C6CA1"/>
    <w:rsid w:val="004D0096"/>
    <w:rsid w:val="004D00CE"/>
    <w:rsid w:val="004D0244"/>
    <w:rsid w:val="004D0326"/>
    <w:rsid w:val="004D0A3B"/>
    <w:rsid w:val="004D12AC"/>
    <w:rsid w:val="004D13C3"/>
    <w:rsid w:val="004D17B0"/>
    <w:rsid w:val="004D2A2D"/>
    <w:rsid w:val="004D2D0C"/>
    <w:rsid w:val="004D2E05"/>
    <w:rsid w:val="004D52D7"/>
    <w:rsid w:val="004D5B19"/>
    <w:rsid w:val="004D5BDA"/>
    <w:rsid w:val="004D5D07"/>
    <w:rsid w:val="004D62BA"/>
    <w:rsid w:val="004D6483"/>
    <w:rsid w:val="004D6774"/>
    <w:rsid w:val="004D68F3"/>
    <w:rsid w:val="004D6AD3"/>
    <w:rsid w:val="004D6E2F"/>
    <w:rsid w:val="004D6F92"/>
    <w:rsid w:val="004E07CB"/>
    <w:rsid w:val="004E21C7"/>
    <w:rsid w:val="004E2703"/>
    <w:rsid w:val="004E30B7"/>
    <w:rsid w:val="004E3AD3"/>
    <w:rsid w:val="004E411A"/>
    <w:rsid w:val="004E4820"/>
    <w:rsid w:val="004E5A9B"/>
    <w:rsid w:val="004E5FE4"/>
    <w:rsid w:val="004E618A"/>
    <w:rsid w:val="004E67B6"/>
    <w:rsid w:val="004E69DA"/>
    <w:rsid w:val="004E6AF5"/>
    <w:rsid w:val="004E6F52"/>
    <w:rsid w:val="004E7408"/>
    <w:rsid w:val="004E74FC"/>
    <w:rsid w:val="004E77FC"/>
    <w:rsid w:val="004E7A79"/>
    <w:rsid w:val="004F01A0"/>
    <w:rsid w:val="004F0E16"/>
    <w:rsid w:val="004F1098"/>
    <w:rsid w:val="004F23F5"/>
    <w:rsid w:val="004F3A54"/>
    <w:rsid w:val="004F3B07"/>
    <w:rsid w:val="004F4352"/>
    <w:rsid w:val="004F45CA"/>
    <w:rsid w:val="004F4695"/>
    <w:rsid w:val="004F4D4C"/>
    <w:rsid w:val="004F5031"/>
    <w:rsid w:val="004F5619"/>
    <w:rsid w:val="004F5F69"/>
    <w:rsid w:val="004F6973"/>
    <w:rsid w:val="004F79F8"/>
    <w:rsid w:val="004F7EF5"/>
    <w:rsid w:val="0050025C"/>
    <w:rsid w:val="005005C3"/>
    <w:rsid w:val="00500846"/>
    <w:rsid w:val="00502B45"/>
    <w:rsid w:val="00502E8A"/>
    <w:rsid w:val="00504878"/>
    <w:rsid w:val="005059FD"/>
    <w:rsid w:val="00505B7F"/>
    <w:rsid w:val="005060AA"/>
    <w:rsid w:val="005061DC"/>
    <w:rsid w:val="005062B7"/>
    <w:rsid w:val="00506C1C"/>
    <w:rsid w:val="00506FE1"/>
    <w:rsid w:val="00507172"/>
    <w:rsid w:val="00507BDE"/>
    <w:rsid w:val="00510101"/>
    <w:rsid w:val="00510D18"/>
    <w:rsid w:val="00510F06"/>
    <w:rsid w:val="00511605"/>
    <w:rsid w:val="005122F5"/>
    <w:rsid w:val="00512AAC"/>
    <w:rsid w:val="00513B04"/>
    <w:rsid w:val="0051437D"/>
    <w:rsid w:val="0051470C"/>
    <w:rsid w:val="00514941"/>
    <w:rsid w:val="00514B95"/>
    <w:rsid w:val="005152FF"/>
    <w:rsid w:val="00515449"/>
    <w:rsid w:val="005154C9"/>
    <w:rsid w:val="0051576C"/>
    <w:rsid w:val="00515CDF"/>
    <w:rsid w:val="00516067"/>
    <w:rsid w:val="00516234"/>
    <w:rsid w:val="0051699C"/>
    <w:rsid w:val="005170D5"/>
    <w:rsid w:val="00517144"/>
    <w:rsid w:val="00517579"/>
    <w:rsid w:val="0051788D"/>
    <w:rsid w:val="00517BCC"/>
    <w:rsid w:val="00517D13"/>
    <w:rsid w:val="00517ECF"/>
    <w:rsid w:val="005200D3"/>
    <w:rsid w:val="005202E4"/>
    <w:rsid w:val="005203DD"/>
    <w:rsid w:val="005208EB"/>
    <w:rsid w:val="00520D0D"/>
    <w:rsid w:val="00521222"/>
    <w:rsid w:val="005214A7"/>
    <w:rsid w:val="00521EA0"/>
    <w:rsid w:val="00522973"/>
    <w:rsid w:val="00522EDA"/>
    <w:rsid w:val="00523069"/>
    <w:rsid w:val="005231AC"/>
    <w:rsid w:val="00523375"/>
    <w:rsid w:val="0052349A"/>
    <w:rsid w:val="005235A9"/>
    <w:rsid w:val="005236B0"/>
    <w:rsid w:val="00523F1A"/>
    <w:rsid w:val="005240F0"/>
    <w:rsid w:val="00524105"/>
    <w:rsid w:val="00525082"/>
    <w:rsid w:val="00525292"/>
    <w:rsid w:val="00525516"/>
    <w:rsid w:val="00525A0E"/>
    <w:rsid w:val="00525B3A"/>
    <w:rsid w:val="00525D12"/>
    <w:rsid w:val="00525D1F"/>
    <w:rsid w:val="00525E52"/>
    <w:rsid w:val="005260B6"/>
    <w:rsid w:val="005263F6"/>
    <w:rsid w:val="005271FF"/>
    <w:rsid w:val="00527DD3"/>
    <w:rsid w:val="0053018B"/>
    <w:rsid w:val="005304E4"/>
    <w:rsid w:val="0053098F"/>
    <w:rsid w:val="00530A2E"/>
    <w:rsid w:val="00531287"/>
    <w:rsid w:val="00531702"/>
    <w:rsid w:val="005319B6"/>
    <w:rsid w:val="00531B09"/>
    <w:rsid w:val="00532955"/>
    <w:rsid w:val="00532A5B"/>
    <w:rsid w:val="00532A89"/>
    <w:rsid w:val="00532CE5"/>
    <w:rsid w:val="005338CF"/>
    <w:rsid w:val="00533A04"/>
    <w:rsid w:val="00533BFF"/>
    <w:rsid w:val="00533E14"/>
    <w:rsid w:val="005340A7"/>
    <w:rsid w:val="005340D8"/>
    <w:rsid w:val="0053444A"/>
    <w:rsid w:val="00534A7C"/>
    <w:rsid w:val="005353C8"/>
    <w:rsid w:val="00535555"/>
    <w:rsid w:val="0053557A"/>
    <w:rsid w:val="00535CE0"/>
    <w:rsid w:val="005369B7"/>
    <w:rsid w:val="005370CD"/>
    <w:rsid w:val="00537262"/>
    <w:rsid w:val="00537946"/>
    <w:rsid w:val="00537C9F"/>
    <w:rsid w:val="00540435"/>
    <w:rsid w:val="00540526"/>
    <w:rsid w:val="00540B24"/>
    <w:rsid w:val="00541943"/>
    <w:rsid w:val="00541B98"/>
    <w:rsid w:val="00542295"/>
    <w:rsid w:val="00542622"/>
    <w:rsid w:val="005427D3"/>
    <w:rsid w:val="00542EE2"/>
    <w:rsid w:val="00542F36"/>
    <w:rsid w:val="00544781"/>
    <w:rsid w:val="00544C2E"/>
    <w:rsid w:val="00545140"/>
    <w:rsid w:val="00545C14"/>
    <w:rsid w:val="005463CE"/>
    <w:rsid w:val="00546DB9"/>
    <w:rsid w:val="005474CC"/>
    <w:rsid w:val="00547BE2"/>
    <w:rsid w:val="00547D5D"/>
    <w:rsid w:val="00547F09"/>
    <w:rsid w:val="00550837"/>
    <w:rsid w:val="00551152"/>
    <w:rsid w:val="00551CC2"/>
    <w:rsid w:val="0055256E"/>
    <w:rsid w:val="00552855"/>
    <w:rsid w:val="00552EDD"/>
    <w:rsid w:val="00552EE1"/>
    <w:rsid w:val="00554126"/>
    <w:rsid w:val="00554426"/>
    <w:rsid w:val="00554619"/>
    <w:rsid w:val="00555172"/>
    <w:rsid w:val="005554EE"/>
    <w:rsid w:val="0055551A"/>
    <w:rsid w:val="00555D04"/>
    <w:rsid w:val="00556250"/>
    <w:rsid w:val="0055667A"/>
    <w:rsid w:val="00556840"/>
    <w:rsid w:val="00556F10"/>
    <w:rsid w:val="00556FA6"/>
    <w:rsid w:val="005573C0"/>
    <w:rsid w:val="00557DEF"/>
    <w:rsid w:val="0056002A"/>
    <w:rsid w:val="00560D47"/>
    <w:rsid w:val="005611E5"/>
    <w:rsid w:val="0056167C"/>
    <w:rsid w:val="00561874"/>
    <w:rsid w:val="00562241"/>
    <w:rsid w:val="00562787"/>
    <w:rsid w:val="0056290B"/>
    <w:rsid w:val="005634FF"/>
    <w:rsid w:val="005639DD"/>
    <w:rsid w:val="00564215"/>
    <w:rsid w:val="0056576D"/>
    <w:rsid w:val="00565B18"/>
    <w:rsid w:val="005668EE"/>
    <w:rsid w:val="00567851"/>
    <w:rsid w:val="005701E4"/>
    <w:rsid w:val="005704BB"/>
    <w:rsid w:val="0057170B"/>
    <w:rsid w:val="0057254C"/>
    <w:rsid w:val="00572818"/>
    <w:rsid w:val="00572A72"/>
    <w:rsid w:val="00572F55"/>
    <w:rsid w:val="00572F59"/>
    <w:rsid w:val="005731B9"/>
    <w:rsid w:val="0057331B"/>
    <w:rsid w:val="005734D0"/>
    <w:rsid w:val="00573C43"/>
    <w:rsid w:val="00574049"/>
    <w:rsid w:val="00574249"/>
    <w:rsid w:val="00574254"/>
    <w:rsid w:val="00574650"/>
    <w:rsid w:val="005748E9"/>
    <w:rsid w:val="00574D25"/>
    <w:rsid w:val="00574EEA"/>
    <w:rsid w:val="005752C5"/>
    <w:rsid w:val="00576C94"/>
    <w:rsid w:val="00576E0C"/>
    <w:rsid w:val="00576FA1"/>
    <w:rsid w:val="00580047"/>
    <w:rsid w:val="0058060A"/>
    <w:rsid w:val="005807A7"/>
    <w:rsid w:val="005807B7"/>
    <w:rsid w:val="00580B19"/>
    <w:rsid w:val="00580FAF"/>
    <w:rsid w:val="005813FE"/>
    <w:rsid w:val="00581576"/>
    <w:rsid w:val="0058194E"/>
    <w:rsid w:val="00581B97"/>
    <w:rsid w:val="00581CE1"/>
    <w:rsid w:val="005824A3"/>
    <w:rsid w:val="005824B5"/>
    <w:rsid w:val="00582AE8"/>
    <w:rsid w:val="00583445"/>
    <w:rsid w:val="0058367D"/>
    <w:rsid w:val="00583ACE"/>
    <w:rsid w:val="00584293"/>
    <w:rsid w:val="00584A81"/>
    <w:rsid w:val="00584C74"/>
    <w:rsid w:val="00585F7C"/>
    <w:rsid w:val="00586240"/>
    <w:rsid w:val="0058667B"/>
    <w:rsid w:val="00586AC3"/>
    <w:rsid w:val="0059052E"/>
    <w:rsid w:val="00590696"/>
    <w:rsid w:val="005907F1"/>
    <w:rsid w:val="005909CE"/>
    <w:rsid w:val="00590FEB"/>
    <w:rsid w:val="00591757"/>
    <w:rsid w:val="00591798"/>
    <w:rsid w:val="00591F80"/>
    <w:rsid w:val="0059223F"/>
    <w:rsid w:val="005923F6"/>
    <w:rsid w:val="00592614"/>
    <w:rsid w:val="00593A8F"/>
    <w:rsid w:val="0059402E"/>
    <w:rsid w:val="00594AE2"/>
    <w:rsid w:val="00595531"/>
    <w:rsid w:val="00595AE2"/>
    <w:rsid w:val="00595D15"/>
    <w:rsid w:val="00595E2B"/>
    <w:rsid w:val="00595FEA"/>
    <w:rsid w:val="00596088"/>
    <w:rsid w:val="005965F6"/>
    <w:rsid w:val="005967F6"/>
    <w:rsid w:val="00596E79"/>
    <w:rsid w:val="00596FFF"/>
    <w:rsid w:val="0059701C"/>
    <w:rsid w:val="00597215"/>
    <w:rsid w:val="00597A0F"/>
    <w:rsid w:val="00597BE5"/>
    <w:rsid w:val="005A0CBB"/>
    <w:rsid w:val="005A197F"/>
    <w:rsid w:val="005A1C55"/>
    <w:rsid w:val="005A28D9"/>
    <w:rsid w:val="005A33A5"/>
    <w:rsid w:val="005A3DA9"/>
    <w:rsid w:val="005A4307"/>
    <w:rsid w:val="005A4F82"/>
    <w:rsid w:val="005A58E8"/>
    <w:rsid w:val="005A5B21"/>
    <w:rsid w:val="005A5C60"/>
    <w:rsid w:val="005A6314"/>
    <w:rsid w:val="005A69D6"/>
    <w:rsid w:val="005A6E1D"/>
    <w:rsid w:val="005A7A61"/>
    <w:rsid w:val="005A7B17"/>
    <w:rsid w:val="005B0146"/>
    <w:rsid w:val="005B024E"/>
    <w:rsid w:val="005B091C"/>
    <w:rsid w:val="005B1E4A"/>
    <w:rsid w:val="005B1EB8"/>
    <w:rsid w:val="005B1EC8"/>
    <w:rsid w:val="005B294E"/>
    <w:rsid w:val="005B29E4"/>
    <w:rsid w:val="005B2EC1"/>
    <w:rsid w:val="005B32FE"/>
    <w:rsid w:val="005B3375"/>
    <w:rsid w:val="005B36D9"/>
    <w:rsid w:val="005B44B5"/>
    <w:rsid w:val="005B474C"/>
    <w:rsid w:val="005B478A"/>
    <w:rsid w:val="005B48C0"/>
    <w:rsid w:val="005B4C8F"/>
    <w:rsid w:val="005B51E0"/>
    <w:rsid w:val="005B5261"/>
    <w:rsid w:val="005B5D3E"/>
    <w:rsid w:val="005B7016"/>
    <w:rsid w:val="005B70A8"/>
    <w:rsid w:val="005B7405"/>
    <w:rsid w:val="005C0EA8"/>
    <w:rsid w:val="005C10C9"/>
    <w:rsid w:val="005C12F0"/>
    <w:rsid w:val="005C1752"/>
    <w:rsid w:val="005C21A4"/>
    <w:rsid w:val="005C2552"/>
    <w:rsid w:val="005C2654"/>
    <w:rsid w:val="005C28F2"/>
    <w:rsid w:val="005C2907"/>
    <w:rsid w:val="005C2BE3"/>
    <w:rsid w:val="005C2FEC"/>
    <w:rsid w:val="005C302A"/>
    <w:rsid w:val="005C3166"/>
    <w:rsid w:val="005C3327"/>
    <w:rsid w:val="005C3791"/>
    <w:rsid w:val="005C39B0"/>
    <w:rsid w:val="005C4E2F"/>
    <w:rsid w:val="005C504E"/>
    <w:rsid w:val="005C516C"/>
    <w:rsid w:val="005C5257"/>
    <w:rsid w:val="005C54E6"/>
    <w:rsid w:val="005C55E4"/>
    <w:rsid w:val="005C568C"/>
    <w:rsid w:val="005C5E22"/>
    <w:rsid w:val="005C6727"/>
    <w:rsid w:val="005C6793"/>
    <w:rsid w:val="005C6873"/>
    <w:rsid w:val="005C688C"/>
    <w:rsid w:val="005C6BE7"/>
    <w:rsid w:val="005C740C"/>
    <w:rsid w:val="005C763F"/>
    <w:rsid w:val="005D0827"/>
    <w:rsid w:val="005D0A73"/>
    <w:rsid w:val="005D0EF3"/>
    <w:rsid w:val="005D17FB"/>
    <w:rsid w:val="005D29F3"/>
    <w:rsid w:val="005D2D25"/>
    <w:rsid w:val="005D3082"/>
    <w:rsid w:val="005D3526"/>
    <w:rsid w:val="005D3D67"/>
    <w:rsid w:val="005D40E2"/>
    <w:rsid w:val="005D462B"/>
    <w:rsid w:val="005D494D"/>
    <w:rsid w:val="005D55C1"/>
    <w:rsid w:val="005D5711"/>
    <w:rsid w:val="005D6433"/>
    <w:rsid w:val="005D6499"/>
    <w:rsid w:val="005D73B5"/>
    <w:rsid w:val="005D7E9E"/>
    <w:rsid w:val="005D7EA9"/>
    <w:rsid w:val="005E027C"/>
    <w:rsid w:val="005E04C5"/>
    <w:rsid w:val="005E06C2"/>
    <w:rsid w:val="005E0BA4"/>
    <w:rsid w:val="005E10D5"/>
    <w:rsid w:val="005E1196"/>
    <w:rsid w:val="005E18BB"/>
    <w:rsid w:val="005E18F6"/>
    <w:rsid w:val="005E193F"/>
    <w:rsid w:val="005E1F61"/>
    <w:rsid w:val="005E2211"/>
    <w:rsid w:val="005E2B3A"/>
    <w:rsid w:val="005E30E6"/>
    <w:rsid w:val="005E3589"/>
    <w:rsid w:val="005E358D"/>
    <w:rsid w:val="005E3B80"/>
    <w:rsid w:val="005E40EF"/>
    <w:rsid w:val="005E41EA"/>
    <w:rsid w:val="005E4357"/>
    <w:rsid w:val="005E69DA"/>
    <w:rsid w:val="005E6A45"/>
    <w:rsid w:val="005E6AED"/>
    <w:rsid w:val="005E70C6"/>
    <w:rsid w:val="005E7830"/>
    <w:rsid w:val="005E7A2F"/>
    <w:rsid w:val="005F0614"/>
    <w:rsid w:val="005F1CA9"/>
    <w:rsid w:val="005F1E13"/>
    <w:rsid w:val="005F1FCB"/>
    <w:rsid w:val="005F2012"/>
    <w:rsid w:val="005F20B4"/>
    <w:rsid w:val="005F20D2"/>
    <w:rsid w:val="005F21DA"/>
    <w:rsid w:val="005F2363"/>
    <w:rsid w:val="005F269B"/>
    <w:rsid w:val="005F28E8"/>
    <w:rsid w:val="005F2FB2"/>
    <w:rsid w:val="005F3531"/>
    <w:rsid w:val="005F37E4"/>
    <w:rsid w:val="005F3A53"/>
    <w:rsid w:val="005F3A6A"/>
    <w:rsid w:val="005F3CA7"/>
    <w:rsid w:val="005F3FCF"/>
    <w:rsid w:val="005F43E8"/>
    <w:rsid w:val="005F4730"/>
    <w:rsid w:val="005F4845"/>
    <w:rsid w:val="005F4924"/>
    <w:rsid w:val="005F4C6E"/>
    <w:rsid w:val="005F4F4C"/>
    <w:rsid w:val="005F62FC"/>
    <w:rsid w:val="005F66BC"/>
    <w:rsid w:val="005F6808"/>
    <w:rsid w:val="005F70A4"/>
    <w:rsid w:val="005F7465"/>
    <w:rsid w:val="005F76A4"/>
    <w:rsid w:val="005F76DC"/>
    <w:rsid w:val="00600D3C"/>
    <w:rsid w:val="0060336E"/>
    <w:rsid w:val="006038FA"/>
    <w:rsid w:val="00604341"/>
    <w:rsid w:val="00604D89"/>
    <w:rsid w:val="00605655"/>
    <w:rsid w:val="0060664B"/>
    <w:rsid w:val="006067B9"/>
    <w:rsid w:val="00607A08"/>
    <w:rsid w:val="00607B6D"/>
    <w:rsid w:val="006100B8"/>
    <w:rsid w:val="006101C3"/>
    <w:rsid w:val="00610A4A"/>
    <w:rsid w:val="006112F7"/>
    <w:rsid w:val="006115EA"/>
    <w:rsid w:val="00611DFB"/>
    <w:rsid w:val="00612175"/>
    <w:rsid w:val="006122D3"/>
    <w:rsid w:val="0061275B"/>
    <w:rsid w:val="00612862"/>
    <w:rsid w:val="00612E5A"/>
    <w:rsid w:val="00613C8B"/>
    <w:rsid w:val="0061401A"/>
    <w:rsid w:val="006140E2"/>
    <w:rsid w:val="006147EE"/>
    <w:rsid w:val="00615067"/>
    <w:rsid w:val="00615F3C"/>
    <w:rsid w:val="006165B5"/>
    <w:rsid w:val="00616A31"/>
    <w:rsid w:val="006175C6"/>
    <w:rsid w:val="00620187"/>
    <w:rsid w:val="00621D67"/>
    <w:rsid w:val="0062290A"/>
    <w:rsid w:val="00622AC5"/>
    <w:rsid w:val="0062356D"/>
    <w:rsid w:val="00623671"/>
    <w:rsid w:val="00623FE2"/>
    <w:rsid w:val="0062440D"/>
    <w:rsid w:val="006244D0"/>
    <w:rsid w:val="00624535"/>
    <w:rsid w:val="0062528C"/>
    <w:rsid w:val="00625FAF"/>
    <w:rsid w:val="0062626D"/>
    <w:rsid w:val="0062632C"/>
    <w:rsid w:val="00626907"/>
    <w:rsid w:val="00626B66"/>
    <w:rsid w:val="00626BE6"/>
    <w:rsid w:val="006272EB"/>
    <w:rsid w:val="006274B0"/>
    <w:rsid w:val="00630A49"/>
    <w:rsid w:val="00630BC7"/>
    <w:rsid w:val="00631AB8"/>
    <w:rsid w:val="00632224"/>
    <w:rsid w:val="0063279D"/>
    <w:rsid w:val="00632C84"/>
    <w:rsid w:val="00632CB1"/>
    <w:rsid w:val="00632D4F"/>
    <w:rsid w:val="00634765"/>
    <w:rsid w:val="00634B99"/>
    <w:rsid w:val="0063503D"/>
    <w:rsid w:val="00635131"/>
    <w:rsid w:val="00635360"/>
    <w:rsid w:val="00635662"/>
    <w:rsid w:val="00635DA3"/>
    <w:rsid w:val="0063699E"/>
    <w:rsid w:val="00640573"/>
    <w:rsid w:val="00640854"/>
    <w:rsid w:val="00640AA6"/>
    <w:rsid w:val="0064151A"/>
    <w:rsid w:val="00641DD0"/>
    <w:rsid w:val="00642194"/>
    <w:rsid w:val="006424AF"/>
    <w:rsid w:val="00643001"/>
    <w:rsid w:val="006439E3"/>
    <w:rsid w:val="006442DF"/>
    <w:rsid w:val="0064471C"/>
    <w:rsid w:val="006451EF"/>
    <w:rsid w:val="00645901"/>
    <w:rsid w:val="00646A39"/>
    <w:rsid w:val="00646F87"/>
    <w:rsid w:val="0064727E"/>
    <w:rsid w:val="006504EF"/>
    <w:rsid w:val="0065078E"/>
    <w:rsid w:val="00650D6D"/>
    <w:rsid w:val="006515C9"/>
    <w:rsid w:val="006515D0"/>
    <w:rsid w:val="00651936"/>
    <w:rsid w:val="0065196C"/>
    <w:rsid w:val="00652DBC"/>
    <w:rsid w:val="00652EA7"/>
    <w:rsid w:val="00653798"/>
    <w:rsid w:val="00653E58"/>
    <w:rsid w:val="006555CC"/>
    <w:rsid w:val="00655753"/>
    <w:rsid w:val="006559AE"/>
    <w:rsid w:val="00655D1C"/>
    <w:rsid w:val="006563E6"/>
    <w:rsid w:val="0065644C"/>
    <w:rsid w:val="00656F7C"/>
    <w:rsid w:val="00656FBE"/>
    <w:rsid w:val="00657E37"/>
    <w:rsid w:val="00657EB3"/>
    <w:rsid w:val="00660466"/>
    <w:rsid w:val="00661329"/>
    <w:rsid w:val="00661496"/>
    <w:rsid w:val="00661618"/>
    <w:rsid w:val="0066194A"/>
    <w:rsid w:val="00661CAF"/>
    <w:rsid w:val="00662190"/>
    <w:rsid w:val="006622E6"/>
    <w:rsid w:val="00662C9D"/>
    <w:rsid w:val="00663BE1"/>
    <w:rsid w:val="00663DEB"/>
    <w:rsid w:val="00663F3B"/>
    <w:rsid w:val="006640A0"/>
    <w:rsid w:val="00665021"/>
    <w:rsid w:val="0066569A"/>
    <w:rsid w:val="00665F3C"/>
    <w:rsid w:val="006661B8"/>
    <w:rsid w:val="00666640"/>
    <w:rsid w:val="0066668B"/>
    <w:rsid w:val="00666C48"/>
    <w:rsid w:val="00666CFD"/>
    <w:rsid w:val="00666EE4"/>
    <w:rsid w:val="00667359"/>
    <w:rsid w:val="0066757A"/>
    <w:rsid w:val="00667B73"/>
    <w:rsid w:val="00667DC9"/>
    <w:rsid w:val="00671668"/>
    <w:rsid w:val="00671DC6"/>
    <w:rsid w:val="00671EDA"/>
    <w:rsid w:val="00672004"/>
    <w:rsid w:val="0067203E"/>
    <w:rsid w:val="0067364B"/>
    <w:rsid w:val="00674978"/>
    <w:rsid w:val="00674D90"/>
    <w:rsid w:val="00674ED7"/>
    <w:rsid w:val="0067561D"/>
    <w:rsid w:val="006764D6"/>
    <w:rsid w:val="0067670D"/>
    <w:rsid w:val="00677034"/>
    <w:rsid w:val="00677939"/>
    <w:rsid w:val="00680626"/>
    <w:rsid w:val="006806F0"/>
    <w:rsid w:val="00680703"/>
    <w:rsid w:val="00680726"/>
    <w:rsid w:val="00680B4C"/>
    <w:rsid w:val="006813CE"/>
    <w:rsid w:val="00681BE0"/>
    <w:rsid w:val="00683053"/>
    <w:rsid w:val="00683699"/>
    <w:rsid w:val="006838C5"/>
    <w:rsid w:val="006839AF"/>
    <w:rsid w:val="00683F33"/>
    <w:rsid w:val="00684428"/>
    <w:rsid w:val="006847CA"/>
    <w:rsid w:val="00684D85"/>
    <w:rsid w:val="00684FD5"/>
    <w:rsid w:val="00685108"/>
    <w:rsid w:val="00685A95"/>
    <w:rsid w:val="00685CDD"/>
    <w:rsid w:val="00685E7E"/>
    <w:rsid w:val="00686206"/>
    <w:rsid w:val="0068635A"/>
    <w:rsid w:val="00686782"/>
    <w:rsid w:val="00686972"/>
    <w:rsid w:val="00686D4D"/>
    <w:rsid w:val="006870FD"/>
    <w:rsid w:val="006875E1"/>
    <w:rsid w:val="00687972"/>
    <w:rsid w:val="006879DA"/>
    <w:rsid w:val="0069060A"/>
    <w:rsid w:val="00690C38"/>
    <w:rsid w:val="006923A3"/>
    <w:rsid w:val="00692877"/>
    <w:rsid w:val="0069358D"/>
    <w:rsid w:val="00693BB6"/>
    <w:rsid w:val="00693FD0"/>
    <w:rsid w:val="006941A5"/>
    <w:rsid w:val="0069495E"/>
    <w:rsid w:val="006949F8"/>
    <w:rsid w:val="00695783"/>
    <w:rsid w:val="00695A17"/>
    <w:rsid w:val="00695BD8"/>
    <w:rsid w:val="00695E20"/>
    <w:rsid w:val="0069614A"/>
    <w:rsid w:val="00696756"/>
    <w:rsid w:val="00696D25"/>
    <w:rsid w:val="00696E48"/>
    <w:rsid w:val="00697124"/>
    <w:rsid w:val="0069740B"/>
    <w:rsid w:val="00697B3F"/>
    <w:rsid w:val="00697C32"/>
    <w:rsid w:val="006A02FF"/>
    <w:rsid w:val="006A0603"/>
    <w:rsid w:val="006A070C"/>
    <w:rsid w:val="006A1347"/>
    <w:rsid w:val="006A179F"/>
    <w:rsid w:val="006A1B2B"/>
    <w:rsid w:val="006A1CBC"/>
    <w:rsid w:val="006A1CF2"/>
    <w:rsid w:val="006A2881"/>
    <w:rsid w:val="006A28A6"/>
    <w:rsid w:val="006A2AD3"/>
    <w:rsid w:val="006A3C67"/>
    <w:rsid w:val="006A43DF"/>
    <w:rsid w:val="006A48E0"/>
    <w:rsid w:val="006A4930"/>
    <w:rsid w:val="006A52F0"/>
    <w:rsid w:val="006A5957"/>
    <w:rsid w:val="006A6CC2"/>
    <w:rsid w:val="006A7A40"/>
    <w:rsid w:val="006B03BE"/>
    <w:rsid w:val="006B0573"/>
    <w:rsid w:val="006B0690"/>
    <w:rsid w:val="006B0A39"/>
    <w:rsid w:val="006B105F"/>
    <w:rsid w:val="006B14A9"/>
    <w:rsid w:val="006B1D96"/>
    <w:rsid w:val="006B20CE"/>
    <w:rsid w:val="006B248A"/>
    <w:rsid w:val="006B2E53"/>
    <w:rsid w:val="006B30D6"/>
    <w:rsid w:val="006B3A21"/>
    <w:rsid w:val="006B3F87"/>
    <w:rsid w:val="006B4361"/>
    <w:rsid w:val="006B49BD"/>
    <w:rsid w:val="006B4D48"/>
    <w:rsid w:val="006B4E47"/>
    <w:rsid w:val="006B531A"/>
    <w:rsid w:val="006B53D4"/>
    <w:rsid w:val="006B5F0E"/>
    <w:rsid w:val="006B5FC9"/>
    <w:rsid w:val="006B6275"/>
    <w:rsid w:val="006B65B0"/>
    <w:rsid w:val="006B6691"/>
    <w:rsid w:val="006B66FD"/>
    <w:rsid w:val="006B68D9"/>
    <w:rsid w:val="006B6AD0"/>
    <w:rsid w:val="006B6C27"/>
    <w:rsid w:val="006B6F2E"/>
    <w:rsid w:val="006B700A"/>
    <w:rsid w:val="006B77A7"/>
    <w:rsid w:val="006B7AAC"/>
    <w:rsid w:val="006B7B36"/>
    <w:rsid w:val="006C105D"/>
    <w:rsid w:val="006C1D01"/>
    <w:rsid w:val="006C2484"/>
    <w:rsid w:val="006C2834"/>
    <w:rsid w:val="006C2998"/>
    <w:rsid w:val="006C3028"/>
    <w:rsid w:val="006C3349"/>
    <w:rsid w:val="006C397A"/>
    <w:rsid w:val="006C480B"/>
    <w:rsid w:val="006C49BB"/>
    <w:rsid w:val="006C5165"/>
    <w:rsid w:val="006C5719"/>
    <w:rsid w:val="006C5F28"/>
    <w:rsid w:val="006C687A"/>
    <w:rsid w:val="006C6E29"/>
    <w:rsid w:val="006D0686"/>
    <w:rsid w:val="006D0841"/>
    <w:rsid w:val="006D0F7E"/>
    <w:rsid w:val="006D153E"/>
    <w:rsid w:val="006D1BED"/>
    <w:rsid w:val="006D1C5C"/>
    <w:rsid w:val="006D26C0"/>
    <w:rsid w:val="006D2B2E"/>
    <w:rsid w:val="006D2E37"/>
    <w:rsid w:val="006D332C"/>
    <w:rsid w:val="006D346F"/>
    <w:rsid w:val="006D34EA"/>
    <w:rsid w:val="006D38B1"/>
    <w:rsid w:val="006D3A8A"/>
    <w:rsid w:val="006D41EF"/>
    <w:rsid w:val="006D448C"/>
    <w:rsid w:val="006D49C2"/>
    <w:rsid w:val="006D4E1C"/>
    <w:rsid w:val="006D51D1"/>
    <w:rsid w:val="006D5663"/>
    <w:rsid w:val="006D5E23"/>
    <w:rsid w:val="006D5E7C"/>
    <w:rsid w:val="006D5FCE"/>
    <w:rsid w:val="006D6A3F"/>
    <w:rsid w:val="006D70F9"/>
    <w:rsid w:val="006D71CB"/>
    <w:rsid w:val="006D7588"/>
    <w:rsid w:val="006D7591"/>
    <w:rsid w:val="006D76A9"/>
    <w:rsid w:val="006D7AB1"/>
    <w:rsid w:val="006D7C3D"/>
    <w:rsid w:val="006D7F21"/>
    <w:rsid w:val="006D7F49"/>
    <w:rsid w:val="006E01B4"/>
    <w:rsid w:val="006E0486"/>
    <w:rsid w:val="006E0D9B"/>
    <w:rsid w:val="006E1164"/>
    <w:rsid w:val="006E188C"/>
    <w:rsid w:val="006E18E5"/>
    <w:rsid w:val="006E2656"/>
    <w:rsid w:val="006E2B4B"/>
    <w:rsid w:val="006E2F4B"/>
    <w:rsid w:val="006E3BE5"/>
    <w:rsid w:val="006E4BDC"/>
    <w:rsid w:val="006E4BDF"/>
    <w:rsid w:val="006E568D"/>
    <w:rsid w:val="006E5899"/>
    <w:rsid w:val="006E60E9"/>
    <w:rsid w:val="006E6ACE"/>
    <w:rsid w:val="006E71C4"/>
    <w:rsid w:val="006E723D"/>
    <w:rsid w:val="006E73C1"/>
    <w:rsid w:val="006E770C"/>
    <w:rsid w:val="006E770E"/>
    <w:rsid w:val="006E78E0"/>
    <w:rsid w:val="006F007C"/>
    <w:rsid w:val="006F0116"/>
    <w:rsid w:val="006F0327"/>
    <w:rsid w:val="006F0879"/>
    <w:rsid w:val="006F0D88"/>
    <w:rsid w:val="006F0F28"/>
    <w:rsid w:val="006F11C3"/>
    <w:rsid w:val="006F1C54"/>
    <w:rsid w:val="006F1CA3"/>
    <w:rsid w:val="006F232A"/>
    <w:rsid w:val="006F3453"/>
    <w:rsid w:val="006F36C7"/>
    <w:rsid w:val="006F42EF"/>
    <w:rsid w:val="006F4CDB"/>
    <w:rsid w:val="006F5273"/>
    <w:rsid w:val="006F595A"/>
    <w:rsid w:val="006F5EEA"/>
    <w:rsid w:val="006F73DA"/>
    <w:rsid w:val="006F7C9B"/>
    <w:rsid w:val="006F7D9F"/>
    <w:rsid w:val="006F7E21"/>
    <w:rsid w:val="00700914"/>
    <w:rsid w:val="00700AA2"/>
    <w:rsid w:val="00700F1C"/>
    <w:rsid w:val="00701127"/>
    <w:rsid w:val="00701284"/>
    <w:rsid w:val="0070140C"/>
    <w:rsid w:val="007017C3"/>
    <w:rsid w:val="00701BDF"/>
    <w:rsid w:val="00701F01"/>
    <w:rsid w:val="00701FF2"/>
    <w:rsid w:val="007022C8"/>
    <w:rsid w:val="00702410"/>
    <w:rsid w:val="00702CE4"/>
    <w:rsid w:val="00702F29"/>
    <w:rsid w:val="007031FC"/>
    <w:rsid w:val="00703624"/>
    <w:rsid w:val="00703FB0"/>
    <w:rsid w:val="00704366"/>
    <w:rsid w:val="00704A12"/>
    <w:rsid w:val="00704E8F"/>
    <w:rsid w:val="00705474"/>
    <w:rsid w:val="00705B04"/>
    <w:rsid w:val="00706391"/>
    <w:rsid w:val="007065F9"/>
    <w:rsid w:val="00706FA0"/>
    <w:rsid w:val="007078F6"/>
    <w:rsid w:val="00707C69"/>
    <w:rsid w:val="00707E9C"/>
    <w:rsid w:val="0071064E"/>
    <w:rsid w:val="0071065E"/>
    <w:rsid w:val="00710917"/>
    <w:rsid w:val="0071111C"/>
    <w:rsid w:val="00711654"/>
    <w:rsid w:val="00712965"/>
    <w:rsid w:val="00712A55"/>
    <w:rsid w:val="00712AAF"/>
    <w:rsid w:val="00712B5B"/>
    <w:rsid w:val="00714FBC"/>
    <w:rsid w:val="00715D2A"/>
    <w:rsid w:val="00716465"/>
    <w:rsid w:val="0071684C"/>
    <w:rsid w:val="00716D7E"/>
    <w:rsid w:val="00717153"/>
    <w:rsid w:val="00717436"/>
    <w:rsid w:val="00717F3C"/>
    <w:rsid w:val="007205C2"/>
    <w:rsid w:val="00720ABD"/>
    <w:rsid w:val="00721521"/>
    <w:rsid w:val="00721BBC"/>
    <w:rsid w:val="0072204B"/>
    <w:rsid w:val="0072274D"/>
    <w:rsid w:val="0072278C"/>
    <w:rsid w:val="007242D6"/>
    <w:rsid w:val="0072471A"/>
    <w:rsid w:val="00725859"/>
    <w:rsid w:val="00725DE1"/>
    <w:rsid w:val="00725EA7"/>
    <w:rsid w:val="00726009"/>
    <w:rsid w:val="00726193"/>
    <w:rsid w:val="007270A9"/>
    <w:rsid w:val="00727D50"/>
    <w:rsid w:val="00730133"/>
    <w:rsid w:val="007303E6"/>
    <w:rsid w:val="00730E63"/>
    <w:rsid w:val="00732FE7"/>
    <w:rsid w:val="00733333"/>
    <w:rsid w:val="00733393"/>
    <w:rsid w:val="00733418"/>
    <w:rsid w:val="00734132"/>
    <w:rsid w:val="007347FD"/>
    <w:rsid w:val="00734DAD"/>
    <w:rsid w:val="0073513F"/>
    <w:rsid w:val="0073549F"/>
    <w:rsid w:val="007356E6"/>
    <w:rsid w:val="0073580B"/>
    <w:rsid w:val="00736679"/>
    <w:rsid w:val="00737291"/>
    <w:rsid w:val="00737509"/>
    <w:rsid w:val="00737F05"/>
    <w:rsid w:val="00740E2C"/>
    <w:rsid w:val="00741399"/>
    <w:rsid w:val="007413E5"/>
    <w:rsid w:val="007419BE"/>
    <w:rsid w:val="0074219F"/>
    <w:rsid w:val="007423FC"/>
    <w:rsid w:val="00743269"/>
    <w:rsid w:val="007433AE"/>
    <w:rsid w:val="00743C4B"/>
    <w:rsid w:val="00744568"/>
    <w:rsid w:val="00744734"/>
    <w:rsid w:val="00745F2B"/>
    <w:rsid w:val="00745F77"/>
    <w:rsid w:val="00746785"/>
    <w:rsid w:val="00746A49"/>
    <w:rsid w:val="0074740C"/>
    <w:rsid w:val="007476C3"/>
    <w:rsid w:val="00747A4D"/>
    <w:rsid w:val="00747C67"/>
    <w:rsid w:val="00747D10"/>
    <w:rsid w:val="00747E7D"/>
    <w:rsid w:val="00750661"/>
    <w:rsid w:val="00750B84"/>
    <w:rsid w:val="00750B8E"/>
    <w:rsid w:val="00751399"/>
    <w:rsid w:val="00751422"/>
    <w:rsid w:val="007517D2"/>
    <w:rsid w:val="00751F36"/>
    <w:rsid w:val="00752DBB"/>
    <w:rsid w:val="0075312A"/>
    <w:rsid w:val="007531A1"/>
    <w:rsid w:val="00753561"/>
    <w:rsid w:val="00753A60"/>
    <w:rsid w:val="00754040"/>
    <w:rsid w:val="0075467A"/>
    <w:rsid w:val="0075468C"/>
    <w:rsid w:val="007552D5"/>
    <w:rsid w:val="00755556"/>
    <w:rsid w:val="00755A15"/>
    <w:rsid w:val="00755C8D"/>
    <w:rsid w:val="00756959"/>
    <w:rsid w:val="00756EE9"/>
    <w:rsid w:val="00757A36"/>
    <w:rsid w:val="00757EBA"/>
    <w:rsid w:val="00757F68"/>
    <w:rsid w:val="0076015C"/>
    <w:rsid w:val="00760255"/>
    <w:rsid w:val="0076174B"/>
    <w:rsid w:val="00761BD5"/>
    <w:rsid w:val="00761E3F"/>
    <w:rsid w:val="007621EA"/>
    <w:rsid w:val="00762315"/>
    <w:rsid w:val="00762B01"/>
    <w:rsid w:val="007631C2"/>
    <w:rsid w:val="00764222"/>
    <w:rsid w:val="007643B8"/>
    <w:rsid w:val="007643DC"/>
    <w:rsid w:val="0076459F"/>
    <w:rsid w:val="00764CD2"/>
    <w:rsid w:val="00764F86"/>
    <w:rsid w:val="00765062"/>
    <w:rsid w:val="00765372"/>
    <w:rsid w:val="007653F3"/>
    <w:rsid w:val="00765A9E"/>
    <w:rsid w:val="007660FB"/>
    <w:rsid w:val="007666B0"/>
    <w:rsid w:val="00766EB0"/>
    <w:rsid w:val="00767001"/>
    <w:rsid w:val="00767E20"/>
    <w:rsid w:val="007703ED"/>
    <w:rsid w:val="007705E1"/>
    <w:rsid w:val="00770833"/>
    <w:rsid w:val="00770ADA"/>
    <w:rsid w:val="00770EDF"/>
    <w:rsid w:val="0077117A"/>
    <w:rsid w:val="007716F3"/>
    <w:rsid w:val="00771D3D"/>
    <w:rsid w:val="007728DF"/>
    <w:rsid w:val="00772BD9"/>
    <w:rsid w:val="00772EFF"/>
    <w:rsid w:val="007739F4"/>
    <w:rsid w:val="00773AD3"/>
    <w:rsid w:val="00774AF1"/>
    <w:rsid w:val="007750A5"/>
    <w:rsid w:val="00775A2C"/>
    <w:rsid w:val="00775B74"/>
    <w:rsid w:val="00775DDB"/>
    <w:rsid w:val="00776034"/>
    <w:rsid w:val="00776193"/>
    <w:rsid w:val="00776A8A"/>
    <w:rsid w:val="00776C04"/>
    <w:rsid w:val="00776D1F"/>
    <w:rsid w:val="00776D92"/>
    <w:rsid w:val="00776E2E"/>
    <w:rsid w:val="00777161"/>
    <w:rsid w:val="007771BB"/>
    <w:rsid w:val="0077743F"/>
    <w:rsid w:val="00777E54"/>
    <w:rsid w:val="00780887"/>
    <w:rsid w:val="0078168A"/>
    <w:rsid w:val="00781C35"/>
    <w:rsid w:val="007829CF"/>
    <w:rsid w:val="00782E62"/>
    <w:rsid w:val="00783292"/>
    <w:rsid w:val="007839F2"/>
    <w:rsid w:val="00783ABA"/>
    <w:rsid w:val="00784167"/>
    <w:rsid w:val="007844C5"/>
    <w:rsid w:val="007849F0"/>
    <w:rsid w:val="00784B7E"/>
    <w:rsid w:val="0078541A"/>
    <w:rsid w:val="007859F6"/>
    <w:rsid w:val="00785C76"/>
    <w:rsid w:val="00785DEA"/>
    <w:rsid w:val="007863A7"/>
    <w:rsid w:val="0078646E"/>
    <w:rsid w:val="00786DA7"/>
    <w:rsid w:val="00786DF0"/>
    <w:rsid w:val="007871F5"/>
    <w:rsid w:val="00787E48"/>
    <w:rsid w:val="00787FE5"/>
    <w:rsid w:val="00790DBF"/>
    <w:rsid w:val="00790DCA"/>
    <w:rsid w:val="00790DEB"/>
    <w:rsid w:val="00791468"/>
    <w:rsid w:val="00791629"/>
    <w:rsid w:val="0079196B"/>
    <w:rsid w:val="00791D97"/>
    <w:rsid w:val="00791E0A"/>
    <w:rsid w:val="007922C1"/>
    <w:rsid w:val="0079231D"/>
    <w:rsid w:val="00792A0C"/>
    <w:rsid w:val="00793810"/>
    <w:rsid w:val="007939AC"/>
    <w:rsid w:val="007942E8"/>
    <w:rsid w:val="00795518"/>
    <w:rsid w:val="0079626F"/>
    <w:rsid w:val="0079656A"/>
    <w:rsid w:val="00797297"/>
    <w:rsid w:val="007972B5"/>
    <w:rsid w:val="00797D32"/>
    <w:rsid w:val="007A004F"/>
    <w:rsid w:val="007A0392"/>
    <w:rsid w:val="007A092A"/>
    <w:rsid w:val="007A0BC4"/>
    <w:rsid w:val="007A21D1"/>
    <w:rsid w:val="007A233D"/>
    <w:rsid w:val="007A24F0"/>
    <w:rsid w:val="007A2E61"/>
    <w:rsid w:val="007A351B"/>
    <w:rsid w:val="007A353E"/>
    <w:rsid w:val="007A624A"/>
    <w:rsid w:val="007A62EF"/>
    <w:rsid w:val="007A678A"/>
    <w:rsid w:val="007A685B"/>
    <w:rsid w:val="007A6B8C"/>
    <w:rsid w:val="007A6EED"/>
    <w:rsid w:val="007A7584"/>
    <w:rsid w:val="007A76A2"/>
    <w:rsid w:val="007A7812"/>
    <w:rsid w:val="007A7851"/>
    <w:rsid w:val="007A7955"/>
    <w:rsid w:val="007B040A"/>
    <w:rsid w:val="007B0AFD"/>
    <w:rsid w:val="007B1190"/>
    <w:rsid w:val="007B1755"/>
    <w:rsid w:val="007B1BD6"/>
    <w:rsid w:val="007B2507"/>
    <w:rsid w:val="007B261B"/>
    <w:rsid w:val="007B2675"/>
    <w:rsid w:val="007B2DF0"/>
    <w:rsid w:val="007B371C"/>
    <w:rsid w:val="007B3A91"/>
    <w:rsid w:val="007B3D2B"/>
    <w:rsid w:val="007B4451"/>
    <w:rsid w:val="007B5DB1"/>
    <w:rsid w:val="007B71D8"/>
    <w:rsid w:val="007B7E67"/>
    <w:rsid w:val="007C021C"/>
    <w:rsid w:val="007C05BA"/>
    <w:rsid w:val="007C0A4E"/>
    <w:rsid w:val="007C0AB9"/>
    <w:rsid w:val="007C0E50"/>
    <w:rsid w:val="007C1DC4"/>
    <w:rsid w:val="007C1F08"/>
    <w:rsid w:val="007C2094"/>
    <w:rsid w:val="007C3073"/>
    <w:rsid w:val="007C3124"/>
    <w:rsid w:val="007C3D2C"/>
    <w:rsid w:val="007C3E27"/>
    <w:rsid w:val="007C4025"/>
    <w:rsid w:val="007C4162"/>
    <w:rsid w:val="007C4E86"/>
    <w:rsid w:val="007C5051"/>
    <w:rsid w:val="007C54B0"/>
    <w:rsid w:val="007C54DC"/>
    <w:rsid w:val="007C5E76"/>
    <w:rsid w:val="007C5F83"/>
    <w:rsid w:val="007C600B"/>
    <w:rsid w:val="007C6C12"/>
    <w:rsid w:val="007C6CF8"/>
    <w:rsid w:val="007C6F5B"/>
    <w:rsid w:val="007C79E2"/>
    <w:rsid w:val="007D0BB2"/>
    <w:rsid w:val="007D0E7F"/>
    <w:rsid w:val="007D148B"/>
    <w:rsid w:val="007D1851"/>
    <w:rsid w:val="007D1871"/>
    <w:rsid w:val="007D3158"/>
    <w:rsid w:val="007D3D6B"/>
    <w:rsid w:val="007D5137"/>
    <w:rsid w:val="007D56BC"/>
    <w:rsid w:val="007D5744"/>
    <w:rsid w:val="007D5D7C"/>
    <w:rsid w:val="007D63F9"/>
    <w:rsid w:val="007D68F9"/>
    <w:rsid w:val="007D6D3D"/>
    <w:rsid w:val="007D775F"/>
    <w:rsid w:val="007D7BC5"/>
    <w:rsid w:val="007D7BCB"/>
    <w:rsid w:val="007E19AA"/>
    <w:rsid w:val="007E1B69"/>
    <w:rsid w:val="007E229D"/>
    <w:rsid w:val="007E26C5"/>
    <w:rsid w:val="007E288D"/>
    <w:rsid w:val="007E3BB4"/>
    <w:rsid w:val="007E472F"/>
    <w:rsid w:val="007E4FF1"/>
    <w:rsid w:val="007E5679"/>
    <w:rsid w:val="007E568E"/>
    <w:rsid w:val="007E58C3"/>
    <w:rsid w:val="007E5B89"/>
    <w:rsid w:val="007E64DA"/>
    <w:rsid w:val="007E67EE"/>
    <w:rsid w:val="007E6BC5"/>
    <w:rsid w:val="007E6C14"/>
    <w:rsid w:val="007E7412"/>
    <w:rsid w:val="007E756F"/>
    <w:rsid w:val="007E76D8"/>
    <w:rsid w:val="007E76FC"/>
    <w:rsid w:val="007E7D24"/>
    <w:rsid w:val="007E7F5D"/>
    <w:rsid w:val="007F062D"/>
    <w:rsid w:val="007F0AB8"/>
    <w:rsid w:val="007F0C56"/>
    <w:rsid w:val="007F1133"/>
    <w:rsid w:val="007F11E4"/>
    <w:rsid w:val="007F1650"/>
    <w:rsid w:val="007F1C2E"/>
    <w:rsid w:val="007F1E6B"/>
    <w:rsid w:val="007F20FA"/>
    <w:rsid w:val="007F2678"/>
    <w:rsid w:val="007F27B1"/>
    <w:rsid w:val="007F2D49"/>
    <w:rsid w:val="007F2DE7"/>
    <w:rsid w:val="007F2E12"/>
    <w:rsid w:val="007F359B"/>
    <w:rsid w:val="007F37DD"/>
    <w:rsid w:val="007F3DD2"/>
    <w:rsid w:val="007F3E5A"/>
    <w:rsid w:val="007F3EDA"/>
    <w:rsid w:val="007F42FA"/>
    <w:rsid w:val="007F4680"/>
    <w:rsid w:val="007F4701"/>
    <w:rsid w:val="007F47F3"/>
    <w:rsid w:val="007F4BC7"/>
    <w:rsid w:val="007F4BE4"/>
    <w:rsid w:val="007F4DAF"/>
    <w:rsid w:val="007F4E6D"/>
    <w:rsid w:val="007F5378"/>
    <w:rsid w:val="007F5609"/>
    <w:rsid w:val="007F5C60"/>
    <w:rsid w:val="007F5CBE"/>
    <w:rsid w:val="007F6312"/>
    <w:rsid w:val="007F6712"/>
    <w:rsid w:val="007F67A2"/>
    <w:rsid w:val="007F6C73"/>
    <w:rsid w:val="007F6E23"/>
    <w:rsid w:val="007F6E49"/>
    <w:rsid w:val="007F712D"/>
    <w:rsid w:val="007F7150"/>
    <w:rsid w:val="007F7346"/>
    <w:rsid w:val="007F76D0"/>
    <w:rsid w:val="007F7AD2"/>
    <w:rsid w:val="007F7E91"/>
    <w:rsid w:val="007F7EC4"/>
    <w:rsid w:val="007F7FFA"/>
    <w:rsid w:val="0080006F"/>
    <w:rsid w:val="00800742"/>
    <w:rsid w:val="00800ACF"/>
    <w:rsid w:val="008016B4"/>
    <w:rsid w:val="00801906"/>
    <w:rsid w:val="00801948"/>
    <w:rsid w:val="0080197D"/>
    <w:rsid w:val="00802297"/>
    <w:rsid w:val="00802903"/>
    <w:rsid w:val="00802C07"/>
    <w:rsid w:val="00802CA7"/>
    <w:rsid w:val="00802D4E"/>
    <w:rsid w:val="00802FFD"/>
    <w:rsid w:val="00803837"/>
    <w:rsid w:val="00803DEC"/>
    <w:rsid w:val="00804E61"/>
    <w:rsid w:val="00804E68"/>
    <w:rsid w:val="00805523"/>
    <w:rsid w:val="0080554F"/>
    <w:rsid w:val="0080590A"/>
    <w:rsid w:val="008062EE"/>
    <w:rsid w:val="00806480"/>
    <w:rsid w:val="0080674D"/>
    <w:rsid w:val="008068AE"/>
    <w:rsid w:val="00806A8E"/>
    <w:rsid w:val="00806AEA"/>
    <w:rsid w:val="00806C1E"/>
    <w:rsid w:val="00806DD5"/>
    <w:rsid w:val="00807473"/>
    <w:rsid w:val="008074AE"/>
    <w:rsid w:val="00807B03"/>
    <w:rsid w:val="008100BF"/>
    <w:rsid w:val="008105B2"/>
    <w:rsid w:val="00811695"/>
    <w:rsid w:val="00812068"/>
    <w:rsid w:val="008127BE"/>
    <w:rsid w:val="00812EA9"/>
    <w:rsid w:val="00812EB1"/>
    <w:rsid w:val="008134B9"/>
    <w:rsid w:val="00815A1B"/>
    <w:rsid w:val="00815F46"/>
    <w:rsid w:val="008162C6"/>
    <w:rsid w:val="00816C9F"/>
    <w:rsid w:val="008172D9"/>
    <w:rsid w:val="008178BB"/>
    <w:rsid w:val="00817B8E"/>
    <w:rsid w:val="00817DF7"/>
    <w:rsid w:val="00820100"/>
    <w:rsid w:val="008206B7"/>
    <w:rsid w:val="0082078A"/>
    <w:rsid w:val="00820801"/>
    <w:rsid w:val="00820CC6"/>
    <w:rsid w:val="00821391"/>
    <w:rsid w:val="008216FB"/>
    <w:rsid w:val="00821D91"/>
    <w:rsid w:val="0082384B"/>
    <w:rsid w:val="00823D4F"/>
    <w:rsid w:val="00824244"/>
    <w:rsid w:val="00824881"/>
    <w:rsid w:val="00824EA7"/>
    <w:rsid w:val="00824EAB"/>
    <w:rsid w:val="00824EEA"/>
    <w:rsid w:val="00824F1D"/>
    <w:rsid w:val="008252E1"/>
    <w:rsid w:val="00825F19"/>
    <w:rsid w:val="00825F84"/>
    <w:rsid w:val="008264E5"/>
    <w:rsid w:val="00826A2C"/>
    <w:rsid w:val="00830367"/>
    <w:rsid w:val="008308A8"/>
    <w:rsid w:val="00830FB4"/>
    <w:rsid w:val="008312E3"/>
    <w:rsid w:val="0083197F"/>
    <w:rsid w:val="008319D4"/>
    <w:rsid w:val="008320CF"/>
    <w:rsid w:val="0083220E"/>
    <w:rsid w:val="0083222C"/>
    <w:rsid w:val="008322BC"/>
    <w:rsid w:val="00832424"/>
    <w:rsid w:val="008328B8"/>
    <w:rsid w:val="00832D83"/>
    <w:rsid w:val="00833F73"/>
    <w:rsid w:val="008348E5"/>
    <w:rsid w:val="008358F6"/>
    <w:rsid w:val="00835BC1"/>
    <w:rsid w:val="00835CAF"/>
    <w:rsid w:val="00835ED8"/>
    <w:rsid w:val="0083636C"/>
    <w:rsid w:val="008367DA"/>
    <w:rsid w:val="008374DF"/>
    <w:rsid w:val="0083796D"/>
    <w:rsid w:val="008400C8"/>
    <w:rsid w:val="008400E1"/>
    <w:rsid w:val="0084073E"/>
    <w:rsid w:val="008408B5"/>
    <w:rsid w:val="00840A13"/>
    <w:rsid w:val="00840E0F"/>
    <w:rsid w:val="00841B96"/>
    <w:rsid w:val="008423EE"/>
    <w:rsid w:val="00842728"/>
    <w:rsid w:val="00842C08"/>
    <w:rsid w:val="00843EC0"/>
    <w:rsid w:val="008444BD"/>
    <w:rsid w:val="00844C95"/>
    <w:rsid w:val="00845AE4"/>
    <w:rsid w:val="00845BA2"/>
    <w:rsid w:val="00846EDB"/>
    <w:rsid w:val="00847218"/>
    <w:rsid w:val="00847353"/>
    <w:rsid w:val="0084738A"/>
    <w:rsid w:val="00847540"/>
    <w:rsid w:val="008477CF"/>
    <w:rsid w:val="00847C7F"/>
    <w:rsid w:val="00851523"/>
    <w:rsid w:val="00851861"/>
    <w:rsid w:val="00851C1B"/>
    <w:rsid w:val="00853659"/>
    <w:rsid w:val="008536B8"/>
    <w:rsid w:val="00853C56"/>
    <w:rsid w:val="00853DE1"/>
    <w:rsid w:val="008540A5"/>
    <w:rsid w:val="008547E3"/>
    <w:rsid w:val="0085541C"/>
    <w:rsid w:val="008559E3"/>
    <w:rsid w:val="00855FF2"/>
    <w:rsid w:val="0085621A"/>
    <w:rsid w:val="0085708B"/>
    <w:rsid w:val="008577C0"/>
    <w:rsid w:val="00857E3A"/>
    <w:rsid w:val="00860E6B"/>
    <w:rsid w:val="00861A16"/>
    <w:rsid w:val="00861EE2"/>
    <w:rsid w:val="0086205F"/>
    <w:rsid w:val="0086280A"/>
    <w:rsid w:val="00862DA2"/>
    <w:rsid w:val="00862E82"/>
    <w:rsid w:val="00862F1F"/>
    <w:rsid w:val="00862F7D"/>
    <w:rsid w:val="00863490"/>
    <w:rsid w:val="008641AD"/>
    <w:rsid w:val="00864966"/>
    <w:rsid w:val="00864B1F"/>
    <w:rsid w:val="00864CB6"/>
    <w:rsid w:val="0086519A"/>
    <w:rsid w:val="00865F09"/>
    <w:rsid w:val="008663A7"/>
    <w:rsid w:val="008665E0"/>
    <w:rsid w:val="00866672"/>
    <w:rsid w:val="00866DAA"/>
    <w:rsid w:val="00866EA0"/>
    <w:rsid w:val="00867217"/>
    <w:rsid w:val="00867EE6"/>
    <w:rsid w:val="0087058A"/>
    <w:rsid w:val="00870E0A"/>
    <w:rsid w:val="00871765"/>
    <w:rsid w:val="00871E51"/>
    <w:rsid w:val="00872F23"/>
    <w:rsid w:val="008735AD"/>
    <w:rsid w:val="00873803"/>
    <w:rsid w:val="00873C32"/>
    <w:rsid w:val="00874A6C"/>
    <w:rsid w:val="00874B8B"/>
    <w:rsid w:val="0087599D"/>
    <w:rsid w:val="00875AF3"/>
    <w:rsid w:val="00876755"/>
    <w:rsid w:val="00876F13"/>
    <w:rsid w:val="00877D3C"/>
    <w:rsid w:val="00881BC2"/>
    <w:rsid w:val="00881C2A"/>
    <w:rsid w:val="00882314"/>
    <w:rsid w:val="008825B5"/>
    <w:rsid w:val="0088265E"/>
    <w:rsid w:val="00882CF0"/>
    <w:rsid w:val="00882F0D"/>
    <w:rsid w:val="00883188"/>
    <w:rsid w:val="00883A26"/>
    <w:rsid w:val="00883CFF"/>
    <w:rsid w:val="00883ECB"/>
    <w:rsid w:val="008844BF"/>
    <w:rsid w:val="008844FD"/>
    <w:rsid w:val="0088484C"/>
    <w:rsid w:val="00884E91"/>
    <w:rsid w:val="00884EAE"/>
    <w:rsid w:val="00885D2F"/>
    <w:rsid w:val="008865A7"/>
    <w:rsid w:val="00886EC3"/>
    <w:rsid w:val="008872C5"/>
    <w:rsid w:val="00887330"/>
    <w:rsid w:val="008874AF"/>
    <w:rsid w:val="0088786B"/>
    <w:rsid w:val="008879F5"/>
    <w:rsid w:val="00887A9D"/>
    <w:rsid w:val="00887BDF"/>
    <w:rsid w:val="00887E83"/>
    <w:rsid w:val="00890B0F"/>
    <w:rsid w:val="00890D92"/>
    <w:rsid w:val="00890E5C"/>
    <w:rsid w:val="008917F0"/>
    <w:rsid w:val="00891DCC"/>
    <w:rsid w:val="008925CB"/>
    <w:rsid w:val="008926A0"/>
    <w:rsid w:val="008926FF"/>
    <w:rsid w:val="00892BFB"/>
    <w:rsid w:val="00893014"/>
    <w:rsid w:val="00893608"/>
    <w:rsid w:val="00894A5C"/>
    <w:rsid w:val="00894CAD"/>
    <w:rsid w:val="00894F8D"/>
    <w:rsid w:val="0089534D"/>
    <w:rsid w:val="0089544C"/>
    <w:rsid w:val="0089588B"/>
    <w:rsid w:val="00895DF6"/>
    <w:rsid w:val="00895EE2"/>
    <w:rsid w:val="00895F0B"/>
    <w:rsid w:val="008967DD"/>
    <w:rsid w:val="00896C69"/>
    <w:rsid w:val="0089765D"/>
    <w:rsid w:val="00897B52"/>
    <w:rsid w:val="00897C0C"/>
    <w:rsid w:val="00897FA4"/>
    <w:rsid w:val="00897FC5"/>
    <w:rsid w:val="008A00E9"/>
    <w:rsid w:val="008A05AA"/>
    <w:rsid w:val="008A0B84"/>
    <w:rsid w:val="008A0DD0"/>
    <w:rsid w:val="008A1148"/>
    <w:rsid w:val="008A11C4"/>
    <w:rsid w:val="008A1280"/>
    <w:rsid w:val="008A1857"/>
    <w:rsid w:val="008A1BF2"/>
    <w:rsid w:val="008A2B67"/>
    <w:rsid w:val="008A3672"/>
    <w:rsid w:val="008A3842"/>
    <w:rsid w:val="008A42AF"/>
    <w:rsid w:val="008A48F4"/>
    <w:rsid w:val="008A5706"/>
    <w:rsid w:val="008A5D7C"/>
    <w:rsid w:val="008A5F68"/>
    <w:rsid w:val="008A6056"/>
    <w:rsid w:val="008A62D6"/>
    <w:rsid w:val="008A6321"/>
    <w:rsid w:val="008A650C"/>
    <w:rsid w:val="008A670B"/>
    <w:rsid w:val="008A6BDE"/>
    <w:rsid w:val="008A72AF"/>
    <w:rsid w:val="008A7634"/>
    <w:rsid w:val="008B07C4"/>
    <w:rsid w:val="008B0D14"/>
    <w:rsid w:val="008B0FFE"/>
    <w:rsid w:val="008B15EC"/>
    <w:rsid w:val="008B183E"/>
    <w:rsid w:val="008B1B9A"/>
    <w:rsid w:val="008B1CA6"/>
    <w:rsid w:val="008B1E2E"/>
    <w:rsid w:val="008B21BA"/>
    <w:rsid w:val="008B2C7C"/>
    <w:rsid w:val="008B2FCB"/>
    <w:rsid w:val="008B44BF"/>
    <w:rsid w:val="008B4B76"/>
    <w:rsid w:val="008B4E22"/>
    <w:rsid w:val="008B55D1"/>
    <w:rsid w:val="008B6A85"/>
    <w:rsid w:val="008B6DFB"/>
    <w:rsid w:val="008B7FB3"/>
    <w:rsid w:val="008C0231"/>
    <w:rsid w:val="008C0342"/>
    <w:rsid w:val="008C0944"/>
    <w:rsid w:val="008C0C80"/>
    <w:rsid w:val="008C0DC1"/>
    <w:rsid w:val="008C1AED"/>
    <w:rsid w:val="008C1E0E"/>
    <w:rsid w:val="008C22C5"/>
    <w:rsid w:val="008C292A"/>
    <w:rsid w:val="008C2BD3"/>
    <w:rsid w:val="008C2E20"/>
    <w:rsid w:val="008C321F"/>
    <w:rsid w:val="008C3A47"/>
    <w:rsid w:val="008C3BFB"/>
    <w:rsid w:val="008C3C49"/>
    <w:rsid w:val="008C410E"/>
    <w:rsid w:val="008C417B"/>
    <w:rsid w:val="008C4182"/>
    <w:rsid w:val="008C42DE"/>
    <w:rsid w:val="008C4BD8"/>
    <w:rsid w:val="008C50FD"/>
    <w:rsid w:val="008C6378"/>
    <w:rsid w:val="008C6DAA"/>
    <w:rsid w:val="008C713B"/>
    <w:rsid w:val="008C72C5"/>
    <w:rsid w:val="008C7368"/>
    <w:rsid w:val="008C7BFE"/>
    <w:rsid w:val="008D0198"/>
    <w:rsid w:val="008D0438"/>
    <w:rsid w:val="008D0B38"/>
    <w:rsid w:val="008D0C6F"/>
    <w:rsid w:val="008D0D0A"/>
    <w:rsid w:val="008D0FFF"/>
    <w:rsid w:val="008D1036"/>
    <w:rsid w:val="008D121D"/>
    <w:rsid w:val="008D2AEA"/>
    <w:rsid w:val="008D321F"/>
    <w:rsid w:val="008D3419"/>
    <w:rsid w:val="008D3C95"/>
    <w:rsid w:val="008D4ED5"/>
    <w:rsid w:val="008D5401"/>
    <w:rsid w:val="008D549A"/>
    <w:rsid w:val="008D5DE3"/>
    <w:rsid w:val="008D6B34"/>
    <w:rsid w:val="008D6C1E"/>
    <w:rsid w:val="008E06A0"/>
    <w:rsid w:val="008E07C0"/>
    <w:rsid w:val="008E09C7"/>
    <w:rsid w:val="008E17D0"/>
    <w:rsid w:val="008E1D28"/>
    <w:rsid w:val="008E2F39"/>
    <w:rsid w:val="008E322E"/>
    <w:rsid w:val="008E3406"/>
    <w:rsid w:val="008E34BC"/>
    <w:rsid w:val="008E3540"/>
    <w:rsid w:val="008E3A7B"/>
    <w:rsid w:val="008E437A"/>
    <w:rsid w:val="008E490B"/>
    <w:rsid w:val="008E50A8"/>
    <w:rsid w:val="008E57EC"/>
    <w:rsid w:val="008E59E4"/>
    <w:rsid w:val="008E5CAD"/>
    <w:rsid w:val="008E5D4E"/>
    <w:rsid w:val="008E5DD9"/>
    <w:rsid w:val="008E6532"/>
    <w:rsid w:val="008E6611"/>
    <w:rsid w:val="008E666C"/>
    <w:rsid w:val="008E730F"/>
    <w:rsid w:val="008E7D9E"/>
    <w:rsid w:val="008F0694"/>
    <w:rsid w:val="008F06D4"/>
    <w:rsid w:val="008F0BC9"/>
    <w:rsid w:val="008F149E"/>
    <w:rsid w:val="008F1F03"/>
    <w:rsid w:val="008F1F72"/>
    <w:rsid w:val="008F3AE9"/>
    <w:rsid w:val="008F3ED8"/>
    <w:rsid w:val="008F4C52"/>
    <w:rsid w:val="008F5207"/>
    <w:rsid w:val="008F5746"/>
    <w:rsid w:val="008F6AE7"/>
    <w:rsid w:val="008F7513"/>
    <w:rsid w:val="008F755A"/>
    <w:rsid w:val="008F7624"/>
    <w:rsid w:val="008F780C"/>
    <w:rsid w:val="008F7BAF"/>
    <w:rsid w:val="008F7EFC"/>
    <w:rsid w:val="00900747"/>
    <w:rsid w:val="00900BD0"/>
    <w:rsid w:val="00900E75"/>
    <w:rsid w:val="009022F6"/>
    <w:rsid w:val="0090278D"/>
    <w:rsid w:val="00902D8A"/>
    <w:rsid w:val="009033D6"/>
    <w:rsid w:val="00903672"/>
    <w:rsid w:val="00903931"/>
    <w:rsid w:val="00903A91"/>
    <w:rsid w:val="009040B5"/>
    <w:rsid w:val="0090497C"/>
    <w:rsid w:val="00904D8C"/>
    <w:rsid w:val="00904F67"/>
    <w:rsid w:val="009054DE"/>
    <w:rsid w:val="00905CD3"/>
    <w:rsid w:val="00905E2A"/>
    <w:rsid w:val="00906148"/>
    <w:rsid w:val="00907C29"/>
    <w:rsid w:val="00907EED"/>
    <w:rsid w:val="0091032D"/>
    <w:rsid w:val="00910405"/>
    <w:rsid w:val="00910B7C"/>
    <w:rsid w:val="00911528"/>
    <w:rsid w:val="00911BCE"/>
    <w:rsid w:val="0091224C"/>
    <w:rsid w:val="009128A4"/>
    <w:rsid w:val="0091347D"/>
    <w:rsid w:val="0091371E"/>
    <w:rsid w:val="009146A5"/>
    <w:rsid w:val="00914ADA"/>
    <w:rsid w:val="0091509E"/>
    <w:rsid w:val="009150CA"/>
    <w:rsid w:val="0091571C"/>
    <w:rsid w:val="00915CE5"/>
    <w:rsid w:val="009165EC"/>
    <w:rsid w:val="0091687A"/>
    <w:rsid w:val="009172EC"/>
    <w:rsid w:val="00917511"/>
    <w:rsid w:val="00917B86"/>
    <w:rsid w:val="009208CE"/>
    <w:rsid w:val="00920E59"/>
    <w:rsid w:val="00920FC9"/>
    <w:rsid w:val="00921F0F"/>
    <w:rsid w:val="00921FA6"/>
    <w:rsid w:val="009223ED"/>
    <w:rsid w:val="0092269C"/>
    <w:rsid w:val="0092293E"/>
    <w:rsid w:val="00923332"/>
    <w:rsid w:val="0092368A"/>
    <w:rsid w:val="009240A1"/>
    <w:rsid w:val="00924315"/>
    <w:rsid w:val="009248BA"/>
    <w:rsid w:val="00925014"/>
    <w:rsid w:val="009251D5"/>
    <w:rsid w:val="00925983"/>
    <w:rsid w:val="009269C7"/>
    <w:rsid w:val="009269D1"/>
    <w:rsid w:val="00926DF9"/>
    <w:rsid w:val="0092738D"/>
    <w:rsid w:val="009302B5"/>
    <w:rsid w:val="009305B8"/>
    <w:rsid w:val="00930C60"/>
    <w:rsid w:val="0093101C"/>
    <w:rsid w:val="0093157A"/>
    <w:rsid w:val="00931CA6"/>
    <w:rsid w:val="00931DA1"/>
    <w:rsid w:val="00931DF1"/>
    <w:rsid w:val="00931E11"/>
    <w:rsid w:val="00932472"/>
    <w:rsid w:val="00932B36"/>
    <w:rsid w:val="00933229"/>
    <w:rsid w:val="009337F8"/>
    <w:rsid w:val="00933919"/>
    <w:rsid w:val="00933AF2"/>
    <w:rsid w:val="00933D29"/>
    <w:rsid w:val="00934C36"/>
    <w:rsid w:val="0093511F"/>
    <w:rsid w:val="00935234"/>
    <w:rsid w:val="009355E5"/>
    <w:rsid w:val="009355F7"/>
    <w:rsid w:val="00935B4F"/>
    <w:rsid w:val="00935C10"/>
    <w:rsid w:val="009364BD"/>
    <w:rsid w:val="00936812"/>
    <w:rsid w:val="00936D6D"/>
    <w:rsid w:val="00937273"/>
    <w:rsid w:val="00937587"/>
    <w:rsid w:val="00937BC8"/>
    <w:rsid w:val="00937D38"/>
    <w:rsid w:val="00937EC4"/>
    <w:rsid w:val="009401DF"/>
    <w:rsid w:val="00941025"/>
    <w:rsid w:val="00941FBD"/>
    <w:rsid w:val="009423DF"/>
    <w:rsid w:val="00943034"/>
    <w:rsid w:val="009430CE"/>
    <w:rsid w:val="009431A0"/>
    <w:rsid w:val="00943531"/>
    <w:rsid w:val="00943C68"/>
    <w:rsid w:val="00944443"/>
    <w:rsid w:val="0094456C"/>
    <w:rsid w:val="0094499A"/>
    <w:rsid w:val="00944C84"/>
    <w:rsid w:val="00944D97"/>
    <w:rsid w:val="0094558F"/>
    <w:rsid w:val="00945B2F"/>
    <w:rsid w:val="00945B3B"/>
    <w:rsid w:val="009462DA"/>
    <w:rsid w:val="00946309"/>
    <w:rsid w:val="00946E0D"/>
    <w:rsid w:val="009475DF"/>
    <w:rsid w:val="00947C72"/>
    <w:rsid w:val="00950040"/>
    <w:rsid w:val="00950738"/>
    <w:rsid w:val="0095076A"/>
    <w:rsid w:val="00950DEF"/>
    <w:rsid w:val="00951206"/>
    <w:rsid w:val="009514D2"/>
    <w:rsid w:val="00951A2F"/>
    <w:rsid w:val="009524F1"/>
    <w:rsid w:val="00952E2F"/>
    <w:rsid w:val="009536B3"/>
    <w:rsid w:val="009537EF"/>
    <w:rsid w:val="009539D1"/>
    <w:rsid w:val="00953A41"/>
    <w:rsid w:val="00953AE1"/>
    <w:rsid w:val="009543E8"/>
    <w:rsid w:val="009549B8"/>
    <w:rsid w:val="0095503F"/>
    <w:rsid w:val="0095556C"/>
    <w:rsid w:val="00955FD5"/>
    <w:rsid w:val="00956E1C"/>
    <w:rsid w:val="00957E08"/>
    <w:rsid w:val="00960E1E"/>
    <w:rsid w:val="0096210F"/>
    <w:rsid w:val="00962378"/>
    <w:rsid w:val="00962437"/>
    <w:rsid w:val="009626B8"/>
    <w:rsid w:val="00962B23"/>
    <w:rsid w:val="00962E42"/>
    <w:rsid w:val="00963720"/>
    <w:rsid w:val="0096394D"/>
    <w:rsid w:val="009641A9"/>
    <w:rsid w:val="009644A1"/>
    <w:rsid w:val="00964BDC"/>
    <w:rsid w:val="00965881"/>
    <w:rsid w:val="00965B1C"/>
    <w:rsid w:val="0096656F"/>
    <w:rsid w:val="00966EAC"/>
    <w:rsid w:val="00967A74"/>
    <w:rsid w:val="009702DF"/>
    <w:rsid w:val="00970443"/>
    <w:rsid w:val="0097069D"/>
    <w:rsid w:val="00970B1E"/>
    <w:rsid w:val="00970E56"/>
    <w:rsid w:val="00971095"/>
    <w:rsid w:val="00971748"/>
    <w:rsid w:val="0097176A"/>
    <w:rsid w:val="00971BFA"/>
    <w:rsid w:val="00971EAE"/>
    <w:rsid w:val="00971F51"/>
    <w:rsid w:val="00972689"/>
    <w:rsid w:val="009726F2"/>
    <w:rsid w:val="00972962"/>
    <w:rsid w:val="00972C1A"/>
    <w:rsid w:val="0097325B"/>
    <w:rsid w:val="009733C0"/>
    <w:rsid w:val="00973552"/>
    <w:rsid w:val="0097355D"/>
    <w:rsid w:val="0097357F"/>
    <w:rsid w:val="009736DB"/>
    <w:rsid w:val="00973923"/>
    <w:rsid w:val="00974E7F"/>
    <w:rsid w:val="00974FB0"/>
    <w:rsid w:val="009753E7"/>
    <w:rsid w:val="00975CA0"/>
    <w:rsid w:val="00976401"/>
    <w:rsid w:val="009768B6"/>
    <w:rsid w:val="00976B26"/>
    <w:rsid w:val="0097796B"/>
    <w:rsid w:val="00977AFB"/>
    <w:rsid w:val="00977F3A"/>
    <w:rsid w:val="0098068A"/>
    <w:rsid w:val="00980DB4"/>
    <w:rsid w:val="009810A2"/>
    <w:rsid w:val="0098124E"/>
    <w:rsid w:val="0098199D"/>
    <w:rsid w:val="009822C9"/>
    <w:rsid w:val="009824C4"/>
    <w:rsid w:val="009837A7"/>
    <w:rsid w:val="00983B36"/>
    <w:rsid w:val="00983C2A"/>
    <w:rsid w:val="00984790"/>
    <w:rsid w:val="00984D19"/>
    <w:rsid w:val="0098526E"/>
    <w:rsid w:val="00985BAA"/>
    <w:rsid w:val="00985C7F"/>
    <w:rsid w:val="009868F6"/>
    <w:rsid w:val="00986903"/>
    <w:rsid w:val="00986BDD"/>
    <w:rsid w:val="00986C85"/>
    <w:rsid w:val="00986ECB"/>
    <w:rsid w:val="0098763F"/>
    <w:rsid w:val="009876BF"/>
    <w:rsid w:val="0098782E"/>
    <w:rsid w:val="00987915"/>
    <w:rsid w:val="0099015C"/>
    <w:rsid w:val="00990434"/>
    <w:rsid w:val="0099128C"/>
    <w:rsid w:val="00991A60"/>
    <w:rsid w:val="00992D86"/>
    <w:rsid w:val="00992F57"/>
    <w:rsid w:val="00993034"/>
    <w:rsid w:val="00993760"/>
    <w:rsid w:val="009937FE"/>
    <w:rsid w:val="00993812"/>
    <w:rsid w:val="00993D53"/>
    <w:rsid w:val="00993E14"/>
    <w:rsid w:val="00994284"/>
    <w:rsid w:val="0099454B"/>
    <w:rsid w:val="00994A24"/>
    <w:rsid w:val="00994B48"/>
    <w:rsid w:val="009950D9"/>
    <w:rsid w:val="00995737"/>
    <w:rsid w:val="00995E49"/>
    <w:rsid w:val="0099647D"/>
    <w:rsid w:val="009978C7"/>
    <w:rsid w:val="009A0A6F"/>
    <w:rsid w:val="009A12CE"/>
    <w:rsid w:val="009A16E4"/>
    <w:rsid w:val="009A1892"/>
    <w:rsid w:val="009A212B"/>
    <w:rsid w:val="009A2538"/>
    <w:rsid w:val="009A2736"/>
    <w:rsid w:val="009A2C34"/>
    <w:rsid w:val="009A420C"/>
    <w:rsid w:val="009A48D0"/>
    <w:rsid w:val="009A49BB"/>
    <w:rsid w:val="009A4B98"/>
    <w:rsid w:val="009A61AD"/>
    <w:rsid w:val="009A6521"/>
    <w:rsid w:val="009A653D"/>
    <w:rsid w:val="009A7137"/>
    <w:rsid w:val="009A7DB3"/>
    <w:rsid w:val="009B0250"/>
    <w:rsid w:val="009B0D91"/>
    <w:rsid w:val="009B12BF"/>
    <w:rsid w:val="009B1A09"/>
    <w:rsid w:val="009B1D1A"/>
    <w:rsid w:val="009B22C2"/>
    <w:rsid w:val="009B26EB"/>
    <w:rsid w:val="009B2791"/>
    <w:rsid w:val="009B2D41"/>
    <w:rsid w:val="009B3364"/>
    <w:rsid w:val="009B4241"/>
    <w:rsid w:val="009B47D9"/>
    <w:rsid w:val="009B4884"/>
    <w:rsid w:val="009B4BE5"/>
    <w:rsid w:val="009B5050"/>
    <w:rsid w:val="009B59EC"/>
    <w:rsid w:val="009B615B"/>
    <w:rsid w:val="009B659F"/>
    <w:rsid w:val="009B6CEA"/>
    <w:rsid w:val="009B7BBD"/>
    <w:rsid w:val="009B7D72"/>
    <w:rsid w:val="009C03A2"/>
    <w:rsid w:val="009C0B7C"/>
    <w:rsid w:val="009C0FA4"/>
    <w:rsid w:val="009C11A0"/>
    <w:rsid w:val="009C11A3"/>
    <w:rsid w:val="009C143E"/>
    <w:rsid w:val="009C1C23"/>
    <w:rsid w:val="009C2357"/>
    <w:rsid w:val="009C3317"/>
    <w:rsid w:val="009C3AAF"/>
    <w:rsid w:val="009C4386"/>
    <w:rsid w:val="009C44E6"/>
    <w:rsid w:val="009C4B70"/>
    <w:rsid w:val="009C5470"/>
    <w:rsid w:val="009C59C3"/>
    <w:rsid w:val="009C76DE"/>
    <w:rsid w:val="009C7A3B"/>
    <w:rsid w:val="009D0285"/>
    <w:rsid w:val="009D031D"/>
    <w:rsid w:val="009D0A65"/>
    <w:rsid w:val="009D0C9A"/>
    <w:rsid w:val="009D16E9"/>
    <w:rsid w:val="009D19EB"/>
    <w:rsid w:val="009D1CC5"/>
    <w:rsid w:val="009D20BA"/>
    <w:rsid w:val="009D239D"/>
    <w:rsid w:val="009D31FA"/>
    <w:rsid w:val="009D34F1"/>
    <w:rsid w:val="009D3AD1"/>
    <w:rsid w:val="009D3C35"/>
    <w:rsid w:val="009D47D4"/>
    <w:rsid w:val="009D5061"/>
    <w:rsid w:val="009D574A"/>
    <w:rsid w:val="009D6077"/>
    <w:rsid w:val="009D64FE"/>
    <w:rsid w:val="009D6636"/>
    <w:rsid w:val="009D6A9F"/>
    <w:rsid w:val="009D6B02"/>
    <w:rsid w:val="009D6F32"/>
    <w:rsid w:val="009D751A"/>
    <w:rsid w:val="009D7585"/>
    <w:rsid w:val="009D7704"/>
    <w:rsid w:val="009D7C79"/>
    <w:rsid w:val="009E0148"/>
    <w:rsid w:val="009E19CB"/>
    <w:rsid w:val="009E1CC4"/>
    <w:rsid w:val="009E2052"/>
    <w:rsid w:val="009E2631"/>
    <w:rsid w:val="009E2CC6"/>
    <w:rsid w:val="009E2D33"/>
    <w:rsid w:val="009E3512"/>
    <w:rsid w:val="009E362C"/>
    <w:rsid w:val="009E3663"/>
    <w:rsid w:val="009E37E2"/>
    <w:rsid w:val="009E38E8"/>
    <w:rsid w:val="009E4379"/>
    <w:rsid w:val="009E442C"/>
    <w:rsid w:val="009E479F"/>
    <w:rsid w:val="009E4A48"/>
    <w:rsid w:val="009E4F49"/>
    <w:rsid w:val="009E5478"/>
    <w:rsid w:val="009E5B0B"/>
    <w:rsid w:val="009E6A2F"/>
    <w:rsid w:val="009E6A3A"/>
    <w:rsid w:val="009E6CA0"/>
    <w:rsid w:val="009E6E14"/>
    <w:rsid w:val="009E7799"/>
    <w:rsid w:val="009E79BB"/>
    <w:rsid w:val="009E7B8F"/>
    <w:rsid w:val="009E7CBD"/>
    <w:rsid w:val="009E7F0C"/>
    <w:rsid w:val="009F0672"/>
    <w:rsid w:val="009F0DBC"/>
    <w:rsid w:val="009F13AF"/>
    <w:rsid w:val="009F175C"/>
    <w:rsid w:val="009F1CDD"/>
    <w:rsid w:val="009F31AA"/>
    <w:rsid w:val="009F3EF4"/>
    <w:rsid w:val="009F4277"/>
    <w:rsid w:val="009F4838"/>
    <w:rsid w:val="009F4ACD"/>
    <w:rsid w:val="009F50E9"/>
    <w:rsid w:val="009F5267"/>
    <w:rsid w:val="009F5487"/>
    <w:rsid w:val="009F553D"/>
    <w:rsid w:val="009F5F02"/>
    <w:rsid w:val="009F6263"/>
    <w:rsid w:val="009F649B"/>
    <w:rsid w:val="009F6E5E"/>
    <w:rsid w:val="009F78BB"/>
    <w:rsid w:val="009F7FAC"/>
    <w:rsid w:val="00A001E4"/>
    <w:rsid w:val="00A005CA"/>
    <w:rsid w:val="00A009E1"/>
    <w:rsid w:val="00A016C6"/>
    <w:rsid w:val="00A02051"/>
    <w:rsid w:val="00A0225F"/>
    <w:rsid w:val="00A02555"/>
    <w:rsid w:val="00A02A0E"/>
    <w:rsid w:val="00A02C0F"/>
    <w:rsid w:val="00A03112"/>
    <w:rsid w:val="00A033A1"/>
    <w:rsid w:val="00A033AA"/>
    <w:rsid w:val="00A03EDA"/>
    <w:rsid w:val="00A04B90"/>
    <w:rsid w:val="00A059B9"/>
    <w:rsid w:val="00A067CB"/>
    <w:rsid w:val="00A07E07"/>
    <w:rsid w:val="00A07FDD"/>
    <w:rsid w:val="00A10DFE"/>
    <w:rsid w:val="00A117AE"/>
    <w:rsid w:val="00A11D36"/>
    <w:rsid w:val="00A121D6"/>
    <w:rsid w:val="00A12C83"/>
    <w:rsid w:val="00A12D07"/>
    <w:rsid w:val="00A13539"/>
    <w:rsid w:val="00A13D0D"/>
    <w:rsid w:val="00A14207"/>
    <w:rsid w:val="00A142FD"/>
    <w:rsid w:val="00A14434"/>
    <w:rsid w:val="00A1473E"/>
    <w:rsid w:val="00A14E61"/>
    <w:rsid w:val="00A1531E"/>
    <w:rsid w:val="00A1628A"/>
    <w:rsid w:val="00A162D5"/>
    <w:rsid w:val="00A16423"/>
    <w:rsid w:val="00A16B3C"/>
    <w:rsid w:val="00A16F08"/>
    <w:rsid w:val="00A1767B"/>
    <w:rsid w:val="00A1771A"/>
    <w:rsid w:val="00A20057"/>
    <w:rsid w:val="00A20ED1"/>
    <w:rsid w:val="00A20FE8"/>
    <w:rsid w:val="00A21733"/>
    <w:rsid w:val="00A21BDC"/>
    <w:rsid w:val="00A21D81"/>
    <w:rsid w:val="00A22901"/>
    <w:rsid w:val="00A232CE"/>
    <w:rsid w:val="00A2365E"/>
    <w:rsid w:val="00A236BF"/>
    <w:rsid w:val="00A23912"/>
    <w:rsid w:val="00A24189"/>
    <w:rsid w:val="00A2524F"/>
    <w:rsid w:val="00A25EBF"/>
    <w:rsid w:val="00A2611C"/>
    <w:rsid w:val="00A263D9"/>
    <w:rsid w:val="00A26F7B"/>
    <w:rsid w:val="00A27326"/>
    <w:rsid w:val="00A27762"/>
    <w:rsid w:val="00A27AE0"/>
    <w:rsid w:val="00A27DCF"/>
    <w:rsid w:val="00A3064B"/>
    <w:rsid w:val="00A306BD"/>
    <w:rsid w:val="00A30D4A"/>
    <w:rsid w:val="00A319F2"/>
    <w:rsid w:val="00A31B6E"/>
    <w:rsid w:val="00A31E98"/>
    <w:rsid w:val="00A3267E"/>
    <w:rsid w:val="00A3274F"/>
    <w:rsid w:val="00A32A77"/>
    <w:rsid w:val="00A33AB2"/>
    <w:rsid w:val="00A33C6D"/>
    <w:rsid w:val="00A343EC"/>
    <w:rsid w:val="00A35405"/>
    <w:rsid w:val="00A35909"/>
    <w:rsid w:val="00A35A0F"/>
    <w:rsid w:val="00A35C7B"/>
    <w:rsid w:val="00A362F7"/>
    <w:rsid w:val="00A37790"/>
    <w:rsid w:val="00A378D7"/>
    <w:rsid w:val="00A37EE3"/>
    <w:rsid w:val="00A40695"/>
    <w:rsid w:val="00A40A76"/>
    <w:rsid w:val="00A40C76"/>
    <w:rsid w:val="00A40F32"/>
    <w:rsid w:val="00A40F9B"/>
    <w:rsid w:val="00A412C6"/>
    <w:rsid w:val="00A41635"/>
    <w:rsid w:val="00A416FA"/>
    <w:rsid w:val="00A41836"/>
    <w:rsid w:val="00A41838"/>
    <w:rsid w:val="00A41A2B"/>
    <w:rsid w:val="00A42303"/>
    <w:rsid w:val="00A429FB"/>
    <w:rsid w:val="00A42D44"/>
    <w:rsid w:val="00A42F21"/>
    <w:rsid w:val="00A43608"/>
    <w:rsid w:val="00A44208"/>
    <w:rsid w:val="00A44365"/>
    <w:rsid w:val="00A44CA2"/>
    <w:rsid w:val="00A4506C"/>
    <w:rsid w:val="00A4554C"/>
    <w:rsid w:val="00A4619A"/>
    <w:rsid w:val="00A4625F"/>
    <w:rsid w:val="00A47A46"/>
    <w:rsid w:val="00A47B55"/>
    <w:rsid w:val="00A47C69"/>
    <w:rsid w:val="00A5010F"/>
    <w:rsid w:val="00A5194A"/>
    <w:rsid w:val="00A519CE"/>
    <w:rsid w:val="00A51B4D"/>
    <w:rsid w:val="00A529F9"/>
    <w:rsid w:val="00A52D41"/>
    <w:rsid w:val="00A53B50"/>
    <w:rsid w:val="00A54072"/>
    <w:rsid w:val="00A541C7"/>
    <w:rsid w:val="00A545D9"/>
    <w:rsid w:val="00A546DD"/>
    <w:rsid w:val="00A56E1B"/>
    <w:rsid w:val="00A56F07"/>
    <w:rsid w:val="00A56FCF"/>
    <w:rsid w:val="00A577AB"/>
    <w:rsid w:val="00A578F0"/>
    <w:rsid w:val="00A57B40"/>
    <w:rsid w:val="00A57E34"/>
    <w:rsid w:val="00A6017E"/>
    <w:rsid w:val="00A60B48"/>
    <w:rsid w:val="00A60C21"/>
    <w:rsid w:val="00A60DEB"/>
    <w:rsid w:val="00A60DF1"/>
    <w:rsid w:val="00A61AC2"/>
    <w:rsid w:val="00A61D73"/>
    <w:rsid w:val="00A62518"/>
    <w:rsid w:val="00A63830"/>
    <w:rsid w:val="00A63AFB"/>
    <w:rsid w:val="00A63B5B"/>
    <w:rsid w:val="00A63EA5"/>
    <w:rsid w:val="00A644F9"/>
    <w:rsid w:val="00A64764"/>
    <w:rsid w:val="00A64972"/>
    <w:rsid w:val="00A652CC"/>
    <w:rsid w:val="00A6533B"/>
    <w:rsid w:val="00A656D5"/>
    <w:rsid w:val="00A65724"/>
    <w:rsid w:val="00A65A1F"/>
    <w:rsid w:val="00A65A36"/>
    <w:rsid w:val="00A65EEA"/>
    <w:rsid w:val="00A66063"/>
    <w:rsid w:val="00A666CC"/>
    <w:rsid w:val="00A66A3A"/>
    <w:rsid w:val="00A66F4A"/>
    <w:rsid w:val="00A66FED"/>
    <w:rsid w:val="00A673E1"/>
    <w:rsid w:val="00A676B9"/>
    <w:rsid w:val="00A676C8"/>
    <w:rsid w:val="00A67B4B"/>
    <w:rsid w:val="00A70600"/>
    <w:rsid w:val="00A713A0"/>
    <w:rsid w:val="00A71CEB"/>
    <w:rsid w:val="00A720AA"/>
    <w:rsid w:val="00A7213F"/>
    <w:rsid w:val="00A72286"/>
    <w:rsid w:val="00A72CA8"/>
    <w:rsid w:val="00A72E72"/>
    <w:rsid w:val="00A72EC0"/>
    <w:rsid w:val="00A73106"/>
    <w:rsid w:val="00A73A9F"/>
    <w:rsid w:val="00A74B0B"/>
    <w:rsid w:val="00A75094"/>
    <w:rsid w:val="00A7555F"/>
    <w:rsid w:val="00A758A3"/>
    <w:rsid w:val="00A7595F"/>
    <w:rsid w:val="00A75A84"/>
    <w:rsid w:val="00A75BA5"/>
    <w:rsid w:val="00A75D6A"/>
    <w:rsid w:val="00A76197"/>
    <w:rsid w:val="00A76198"/>
    <w:rsid w:val="00A76A1B"/>
    <w:rsid w:val="00A77112"/>
    <w:rsid w:val="00A77A95"/>
    <w:rsid w:val="00A77EBB"/>
    <w:rsid w:val="00A807F3"/>
    <w:rsid w:val="00A80A86"/>
    <w:rsid w:val="00A80B25"/>
    <w:rsid w:val="00A80E01"/>
    <w:rsid w:val="00A817E7"/>
    <w:rsid w:val="00A81CBB"/>
    <w:rsid w:val="00A821F9"/>
    <w:rsid w:val="00A822B0"/>
    <w:rsid w:val="00A824BB"/>
    <w:rsid w:val="00A82C27"/>
    <w:rsid w:val="00A83052"/>
    <w:rsid w:val="00A833FF"/>
    <w:rsid w:val="00A838F1"/>
    <w:rsid w:val="00A839FC"/>
    <w:rsid w:val="00A83C25"/>
    <w:rsid w:val="00A8411D"/>
    <w:rsid w:val="00A843D9"/>
    <w:rsid w:val="00A84B84"/>
    <w:rsid w:val="00A85527"/>
    <w:rsid w:val="00A85965"/>
    <w:rsid w:val="00A85B3C"/>
    <w:rsid w:val="00A86251"/>
    <w:rsid w:val="00A87965"/>
    <w:rsid w:val="00A906B7"/>
    <w:rsid w:val="00A90BB6"/>
    <w:rsid w:val="00A91081"/>
    <w:rsid w:val="00A91A08"/>
    <w:rsid w:val="00A91E43"/>
    <w:rsid w:val="00A920C0"/>
    <w:rsid w:val="00A9287D"/>
    <w:rsid w:val="00A92FD9"/>
    <w:rsid w:val="00A93762"/>
    <w:rsid w:val="00A9411B"/>
    <w:rsid w:val="00A94849"/>
    <w:rsid w:val="00A94972"/>
    <w:rsid w:val="00A94BA0"/>
    <w:rsid w:val="00A94D26"/>
    <w:rsid w:val="00A951AA"/>
    <w:rsid w:val="00A95359"/>
    <w:rsid w:val="00A96519"/>
    <w:rsid w:val="00A96B13"/>
    <w:rsid w:val="00AA0B82"/>
    <w:rsid w:val="00AA0BAA"/>
    <w:rsid w:val="00AA1143"/>
    <w:rsid w:val="00AA1A3F"/>
    <w:rsid w:val="00AA1D7D"/>
    <w:rsid w:val="00AA26E8"/>
    <w:rsid w:val="00AA2714"/>
    <w:rsid w:val="00AA2722"/>
    <w:rsid w:val="00AA34C5"/>
    <w:rsid w:val="00AA40DD"/>
    <w:rsid w:val="00AA4A6A"/>
    <w:rsid w:val="00AA4C71"/>
    <w:rsid w:val="00AA4C78"/>
    <w:rsid w:val="00AA6E5D"/>
    <w:rsid w:val="00AA7278"/>
    <w:rsid w:val="00AA7FC8"/>
    <w:rsid w:val="00AB0CE9"/>
    <w:rsid w:val="00AB1268"/>
    <w:rsid w:val="00AB1359"/>
    <w:rsid w:val="00AB17F6"/>
    <w:rsid w:val="00AB18F4"/>
    <w:rsid w:val="00AB1AD8"/>
    <w:rsid w:val="00AB2396"/>
    <w:rsid w:val="00AB25D9"/>
    <w:rsid w:val="00AB25FB"/>
    <w:rsid w:val="00AB2760"/>
    <w:rsid w:val="00AB27D2"/>
    <w:rsid w:val="00AB3207"/>
    <w:rsid w:val="00AB321E"/>
    <w:rsid w:val="00AB3815"/>
    <w:rsid w:val="00AB4071"/>
    <w:rsid w:val="00AB430A"/>
    <w:rsid w:val="00AB43A8"/>
    <w:rsid w:val="00AB444F"/>
    <w:rsid w:val="00AB4940"/>
    <w:rsid w:val="00AB4E0B"/>
    <w:rsid w:val="00AB5D3D"/>
    <w:rsid w:val="00AB66A5"/>
    <w:rsid w:val="00AB6758"/>
    <w:rsid w:val="00AB6926"/>
    <w:rsid w:val="00AB6DB4"/>
    <w:rsid w:val="00AB76E9"/>
    <w:rsid w:val="00AB78C5"/>
    <w:rsid w:val="00AB7C34"/>
    <w:rsid w:val="00AC01A8"/>
    <w:rsid w:val="00AC07B1"/>
    <w:rsid w:val="00AC09A0"/>
    <w:rsid w:val="00AC0A68"/>
    <w:rsid w:val="00AC0CE8"/>
    <w:rsid w:val="00AC0E1B"/>
    <w:rsid w:val="00AC0E71"/>
    <w:rsid w:val="00AC1625"/>
    <w:rsid w:val="00AC162E"/>
    <w:rsid w:val="00AC1C21"/>
    <w:rsid w:val="00AC1D30"/>
    <w:rsid w:val="00AC3199"/>
    <w:rsid w:val="00AC42E1"/>
    <w:rsid w:val="00AC4972"/>
    <w:rsid w:val="00AC505A"/>
    <w:rsid w:val="00AC5205"/>
    <w:rsid w:val="00AC57CF"/>
    <w:rsid w:val="00AC59CF"/>
    <w:rsid w:val="00AC5BF0"/>
    <w:rsid w:val="00AC6053"/>
    <w:rsid w:val="00AC6241"/>
    <w:rsid w:val="00AC6288"/>
    <w:rsid w:val="00AC79EE"/>
    <w:rsid w:val="00AD04D2"/>
    <w:rsid w:val="00AD0506"/>
    <w:rsid w:val="00AD06B0"/>
    <w:rsid w:val="00AD0D25"/>
    <w:rsid w:val="00AD12FC"/>
    <w:rsid w:val="00AD1357"/>
    <w:rsid w:val="00AD1646"/>
    <w:rsid w:val="00AD17BD"/>
    <w:rsid w:val="00AD28B3"/>
    <w:rsid w:val="00AD343A"/>
    <w:rsid w:val="00AD35DB"/>
    <w:rsid w:val="00AD3DDB"/>
    <w:rsid w:val="00AD50A2"/>
    <w:rsid w:val="00AD566F"/>
    <w:rsid w:val="00AD57DC"/>
    <w:rsid w:val="00AD5FFD"/>
    <w:rsid w:val="00AD636E"/>
    <w:rsid w:val="00AD6A41"/>
    <w:rsid w:val="00AD6B37"/>
    <w:rsid w:val="00AD7965"/>
    <w:rsid w:val="00AD79A8"/>
    <w:rsid w:val="00AD7DCF"/>
    <w:rsid w:val="00AE0D8E"/>
    <w:rsid w:val="00AE1172"/>
    <w:rsid w:val="00AE18BF"/>
    <w:rsid w:val="00AE1B0C"/>
    <w:rsid w:val="00AE1EBB"/>
    <w:rsid w:val="00AE1FE7"/>
    <w:rsid w:val="00AE2A3A"/>
    <w:rsid w:val="00AE307C"/>
    <w:rsid w:val="00AE3F09"/>
    <w:rsid w:val="00AE4166"/>
    <w:rsid w:val="00AE4B05"/>
    <w:rsid w:val="00AE4B16"/>
    <w:rsid w:val="00AE4D3C"/>
    <w:rsid w:val="00AE5EA8"/>
    <w:rsid w:val="00AE644C"/>
    <w:rsid w:val="00AE6910"/>
    <w:rsid w:val="00AE69A2"/>
    <w:rsid w:val="00AE7242"/>
    <w:rsid w:val="00AE75EB"/>
    <w:rsid w:val="00AE7CCD"/>
    <w:rsid w:val="00AF0186"/>
    <w:rsid w:val="00AF0AA3"/>
    <w:rsid w:val="00AF0FBF"/>
    <w:rsid w:val="00AF16F7"/>
    <w:rsid w:val="00AF2A37"/>
    <w:rsid w:val="00AF3395"/>
    <w:rsid w:val="00AF3B2F"/>
    <w:rsid w:val="00AF3E72"/>
    <w:rsid w:val="00AF3F43"/>
    <w:rsid w:val="00AF3F82"/>
    <w:rsid w:val="00AF4B6D"/>
    <w:rsid w:val="00AF5B83"/>
    <w:rsid w:val="00AF5C15"/>
    <w:rsid w:val="00AF6A03"/>
    <w:rsid w:val="00AF6A35"/>
    <w:rsid w:val="00AF6C4E"/>
    <w:rsid w:val="00AF6CA0"/>
    <w:rsid w:val="00AF6CF4"/>
    <w:rsid w:val="00AF6DB0"/>
    <w:rsid w:val="00AF6ECD"/>
    <w:rsid w:val="00AF725A"/>
    <w:rsid w:val="00AF7839"/>
    <w:rsid w:val="00AF7F03"/>
    <w:rsid w:val="00AF7F43"/>
    <w:rsid w:val="00B00083"/>
    <w:rsid w:val="00B00094"/>
    <w:rsid w:val="00B000FD"/>
    <w:rsid w:val="00B0012D"/>
    <w:rsid w:val="00B00B67"/>
    <w:rsid w:val="00B01E5A"/>
    <w:rsid w:val="00B02BE1"/>
    <w:rsid w:val="00B02BEE"/>
    <w:rsid w:val="00B03157"/>
    <w:rsid w:val="00B03220"/>
    <w:rsid w:val="00B03439"/>
    <w:rsid w:val="00B0376F"/>
    <w:rsid w:val="00B03CCC"/>
    <w:rsid w:val="00B042DE"/>
    <w:rsid w:val="00B043CC"/>
    <w:rsid w:val="00B05959"/>
    <w:rsid w:val="00B05BD8"/>
    <w:rsid w:val="00B0653B"/>
    <w:rsid w:val="00B073C6"/>
    <w:rsid w:val="00B07A00"/>
    <w:rsid w:val="00B07B62"/>
    <w:rsid w:val="00B07B95"/>
    <w:rsid w:val="00B07D59"/>
    <w:rsid w:val="00B105AB"/>
    <w:rsid w:val="00B10973"/>
    <w:rsid w:val="00B11295"/>
    <w:rsid w:val="00B1143A"/>
    <w:rsid w:val="00B11AA6"/>
    <w:rsid w:val="00B1243A"/>
    <w:rsid w:val="00B124EA"/>
    <w:rsid w:val="00B1301C"/>
    <w:rsid w:val="00B13457"/>
    <w:rsid w:val="00B134D7"/>
    <w:rsid w:val="00B135E4"/>
    <w:rsid w:val="00B137B6"/>
    <w:rsid w:val="00B1459F"/>
    <w:rsid w:val="00B157AB"/>
    <w:rsid w:val="00B158B9"/>
    <w:rsid w:val="00B15929"/>
    <w:rsid w:val="00B1616D"/>
    <w:rsid w:val="00B175A1"/>
    <w:rsid w:val="00B2005E"/>
    <w:rsid w:val="00B20FA0"/>
    <w:rsid w:val="00B21F24"/>
    <w:rsid w:val="00B21FB5"/>
    <w:rsid w:val="00B2253A"/>
    <w:rsid w:val="00B22A32"/>
    <w:rsid w:val="00B22ED7"/>
    <w:rsid w:val="00B22FA4"/>
    <w:rsid w:val="00B237B2"/>
    <w:rsid w:val="00B240C0"/>
    <w:rsid w:val="00B24855"/>
    <w:rsid w:val="00B24D1E"/>
    <w:rsid w:val="00B24F96"/>
    <w:rsid w:val="00B2528F"/>
    <w:rsid w:val="00B2573B"/>
    <w:rsid w:val="00B2620E"/>
    <w:rsid w:val="00B2666A"/>
    <w:rsid w:val="00B26C4E"/>
    <w:rsid w:val="00B26D67"/>
    <w:rsid w:val="00B27845"/>
    <w:rsid w:val="00B300A6"/>
    <w:rsid w:val="00B30DC0"/>
    <w:rsid w:val="00B31992"/>
    <w:rsid w:val="00B321FA"/>
    <w:rsid w:val="00B32EB7"/>
    <w:rsid w:val="00B331B5"/>
    <w:rsid w:val="00B33B18"/>
    <w:rsid w:val="00B33C71"/>
    <w:rsid w:val="00B342CF"/>
    <w:rsid w:val="00B36794"/>
    <w:rsid w:val="00B36795"/>
    <w:rsid w:val="00B3710F"/>
    <w:rsid w:val="00B377A4"/>
    <w:rsid w:val="00B40118"/>
    <w:rsid w:val="00B40C4F"/>
    <w:rsid w:val="00B40CF0"/>
    <w:rsid w:val="00B41399"/>
    <w:rsid w:val="00B41912"/>
    <w:rsid w:val="00B41AB7"/>
    <w:rsid w:val="00B4315D"/>
    <w:rsid w:val="00B4349C"/>
    <w:rsid w:val="00B435D0"/>
    <w:rsid w:val="00B435D9"/>
    <w:rsid w:val="00B43781"/>
    <w:rsid w:val="00B440CC"/>
    <w:rsid w:val="00B441C6"/>
    <w:rsid w:val="00B445AC"/>
    <w:rsid w:val="00B4512F"/>
    <w:rsid w:val="00B454C4"/>
    <w:rsid w:val="00B45FE2"/>
    <w:rsid w:val="00B463C9"/>
    <w:rsid w:val="00B463FE"/>
    <w:rsid w:val="00B4653E"/>
    <w:rsid w:val="00B474E2"/>
    <w:rsid w:val="00B47CBA"/>
    <w:rsid w:val="00B47E0A"/>
    <w:rsid w:val="00B5065E"/>
    <w:rsid w:val="00B50AB9"/>
    <w:rsid w:val="00B50BAC"/>
    <w:rsid w:val="00B50CD0"/>
    <w:rsid w:val="00B50F2E"/>
    <w:rsid w:val="00B51433"/>
    <w:rsid w:val="00B522C8"/>
    <w:rsid w:val="00B5236D"/>
    <w:rsid w:val="00B5243B"/>
    <w:rsid w:val="00B533A2"/>
    <w:rsid w:val="00B534E2"/>
    <w:rsid w:val="00B53E3C"/>
    <w:rsid w:val="00B53FEB"/>
    <w:rsid w:val="00B5486A"/>
    <w:rsid w:val="00B5499D"/>
    <w:rsid w:val="00B55251"/>
    <w:rsid w:val="00B56467"/>
    <w:rsid w:val="00B5696D"/>
    <w:rsid w:val="00B569EC"/>
    <w:rsid w:val="00B57423"/>
    <w:rsid w:val="00B575E0"/>
    <w:rsid w:val="00B57CED"/>
    <w:rsid w:val="00B57CF8"/>
    <w:rsid w:val="00B57EAD"/>
    <w:rsid w:val="00B57F41"/>
    <w:rsid w:val="00B600B2"/>
    <w:rsid w:val="00B60347"/>
    <w:rsid w:val="00B60ED4"/>
    <w:rsid w:val="00B619ED"/>
    <w:rsid w:val="00B62735"/>
    <w:rsid w:val="00B62D4C"/>
    <w:rsid w:val="00B62E4A"/>
    <w:rsid w:val="00B637E9"/>
    <w:rsid w:val="00B63A6D"/>
    <w:rsid w:val="00B63AB0"/>
    <w:rsid w:val="00B63B32"/>
    <w:rsid w:val="00B63C2D"/>
    <w:rsid w:val="00B63FBE"/>
    <w:rsid w:val="00B64601"/>
    <w:rsid w:val="00B64943"/>
    <w:rsid w:val="00B64F7D"/>
    <w:rsid w:val="00B65620"/>
    <w:rsid w:val="00B65ACF"/>
    <w:rsid w:val="00B65C42"/>
    <w:rsid w:val="00B65CD0"/>
    <w:rsid w:val="00B662C9"/>
    <w:rsid w:val="00B66D20"/>
    <w:rsid w:val="00B67151"/>
    <w:rsid w:val="00B67A88"/>
    <w:rsid w:val="00B67DD6"/>
    <w:rsid w:val="00B70018"/>
    <w:rsid w:val="00B7095D"/>
    <w:rsid w:val="00B72C38"/>
    <w:rsid w:val="00B72CFE"/>
    <w:rsid w:val="00B7301A"/>
    <w:rsid w:val="00B7317C"/>
    <w:rsid w:val="00B738D7"/>
    <w:rsid w:val="00B7449E"/>
    <w:rsid w:val="00B744BA"/>
    <w:rsid w:val="00B7464C"/>
    <w:rsid w:val="00B74992"/>
    <w:rsid w:val="00B74B72"/>
    <w:rsid w:val="00B74D8A"/>
    <w:rsid w:val="00B74E3F"/>
    <w:rsid w:val="00B758C5"/>
    <w:rsid w:val="00B75E52"/>
    <w:rsid w:val="00B7664F"/>
    <w:rsid w:val="00B76754"/>
    <w:rsid w:val="00B76AE7"/>
    <w:rsid w:val="00B7731B"/>
    <w:rsid w:val="00B80196"/>
    <w:rsid w:val="00B80D80"/>
    <w:rsid w:val="00B81280"/>
    <w:rsid w:val="00B8177D"/>
    <w:rsid w:val="00B81AF5"/>
    <w:rsid w:val="00B81B96"/>
    <w:rsid w:val="00B82D95"/>
    <w:rsid w:val="00B82E95"/>
    <w:rsid w:val="00B83263"/>
    <w:rsid w:val="00B83B3F"/>
    <w:rsid w:val="00B84045"/>
    <w:rsid w:val="00B84879"/>
    <w:rsid w:val="00B84AF2"/>
    <w:rsid w:val="00B84FE0"/>
    <w:rsid w:val="00B85416"/>
    <w:rsid w:val="00B8577D"/>
    <w:rsid w:val="00B860DA"/>
    <w:rsid w:val="00B86505"/>
    <w:rsid w:val="00B86C98"/>
    <w:rsid w:val="00B87E8A"/>
    <w:rsid w:val="00B87FDD"/>
    <w:rsid w:val="00B904F2"/>
    <w:rsid w:val="00B90AD6"/>
    <w:rsid w:val="00B90D36"/>
    <w:rsid w:val="00B9103E"/>
    <w:rsid w:val="00B91224"/>
    <w:rsid w:val="00B91FD2"/>
    <w:rsid w:val="00B9203D"/>
    <w:rsid w:val="00B9294E"/>
    <w:rsid w:val="00B92E3C"/>
    <w:rsid w:val="00B932EC"/>
    <w:rsid w:val="00B93D54"/>
    <w:rsid w:val="00B93F14"/>
    <w:rsid w:val="00B942F7"/>
    <w:rsid w:val="00B94480"/>
    <w:rsid w:val="00B94D03"/>
    <w:rsid w:val="00B955C5"/>
    <w:rsid w:val="00B9577C"/>
    <w:rsid w:val="00B9578B"/>
    <w:rsid w:val="00B96080"/>
    <w:rsid w:val="00B96318"/>
    <w:rsid w:val="00B96ACD"/>
    <w:rsid w:val="00B96E29"/>
    <w:rsid w:val="00B97395"/>
    <w:rsid w:val="00BA0005"/>
    <w:rsid w:val="00BA0529"/>
    <w:rsid w:val="00BA07DC"/>
    <w:rsid w:val="00BA1026"/>
    <w:rsid w:val="00BA136F"/>
    <w:rsid w:val="00BA1791"/>
    <w:rsid w:val="00BA1929"/>
    <w:rsid w:val="00BA27F3"/>
    <w:rsid w:val="00BA27FD"/>
    <w:rsid w:val="00BA36A9"/>
    <w:rsid w:val="00BA395B"/>
    <w:rsid w:val="00BA3BC8"/>
    <w:rsid w:val="00BA3C78"/>
    <w:rsid w:val="00BA41BA"/>
    <w:rsid w:val="00BA4517"/>
    <w:rsid w:val="00BA4D3D"/>
    <w:rsid w:val="00BA4D71"/>
    <w:rsid w:val="00BA533B"/>
    <w:rsid w:val="00BA5B74"/>
    <w:rsid w:val="00BA6772"/>
    <w:rsid w:val="00BA7048"/>
    <w:rsid w:val="00BA751B"/>
    <w:rsid w:val="00BB04F4"/>
    <w:rsid w:val="00BB1E7F"/>
    <w:rsid w:val="00BB2BCE"/>
    <w:rsid w:val="00BB318D"/>
    <w:rsid w:val="00BB34F6"/>
    <w:rsid w:val="00BB3922"/>
    <w:rsid w:val="00BB4CB8"/>
    <w:rsid w:val="00BB5216"/>
    <w:rsid w:val="00BB6504"/>
    <w:rsid w:val="00BB67FF"/>
    <w:rsid w:val="00BB6ABD"/>
    <w:rsid w:val="00BB6F18"/>
    <w:rsid w:val="00BB7006"/>
    <w:rsid w:val="00BB7180"/>
    <w:rsid w:val="00BB7299"/>
    <w:rsid w:val="00BB72B3"/>
    <w:rsid w:val="00BB7916"/>
    <w:rsid w:val="00BC0066"/>
    <w:rsid w:val="00BC0373"/>
    <w:rsid w:val="00BC09C4"/>
    <w:rsid w:val="00BC0E1C"/>
    <w:rsid w:val="00BC1F92"/>
    <w:rsid w:val="00BC20C3"/>
    <w:rsid w:val="00BC2620"/>
    <w:rsid w:val="00BC2895"/>
    <w:rsid w:val="00BC29B9"/>
    <w:rsid w:val="00BC2B7D"/>
    <w:rsid w:val="00BC3480"/>
    <w:rsid w:val="00BC3547"/>
    <w:rsid w:val="00BC3965"/>
    <w:rsid w:val="00BC3A05"/>
    <w:rsid w:val="00BC3BE0"/>
    <w:rsid w:val="00BC4535"/>
    <w:rsid w:val="00BC4D24"/>
    <w:rsid w:val="00BC5280"/>
    <w:rsid w:val="00BC52F9"/>
    <w:rsid w:val="00BC68CC"/>
    <w:rsid w:val="00BC697E"/>
    <w:rsid w:val="00BC6DE8"/>
    <w:rsid w:val="00BC6DF5"/>
    <w:rsid w:val="00BC78ED"/>
    <w:rsid w:val="00BC7A76"/>
    <w:rsid w:val="00BD02A9"/>
    <w:rsid w:val="00BD0981"/>
    <w:rsid w:val="00BD0F78"/>
    <w:rsid w:val="00BD14FC"/>
    <w:rsid w:val="00BD16CB"/>
    <w:rsid w:val="00BD18DE"/>
    <w:rsid w:val="00BD19F7"/>
    <w:rsid w:val="00BD1F72"/>
    <w:rsid w:val="00BD22FB"/>
    <w:rsid w:val="00BD2883"/>
    <w:rsid w:val="00BD297A"/>
    <w:rsid w:val="00BD2EE6"/>
    <w:rsid w:val="00BD3A64"/>
    <w:rsid w:val="00BD3FEB"/>
    <w:rsid w:val="00BD41AB"/>
    <w:rsid w:val="00BD4387"/>
    <w:rsid w:val="00BD4516"/>
    <w:rsid w:val="00BD533D"/>
    <w:rsid w:val="00BD635D"/>
    <w:rsid w:val="00BD68F0"/>
    <w:rsid w:val="00BD6B9D"/>
    <w:rsid w:val="00BD6BE2"/>
    <w:rsid w:val="00BD7A70"/>
    <w:rsid w:val="00BE0396"/>
    <w:rsid w:val="00BE055A"/>
    <w:rsid w:val="00BE0762"/>
    <w:rsid w:val="00BE0A69"/>
    <w:rsid w:val="00BE0AF6"/>
    <w:rsid w:val="00BE1019"/>
    <w:rsid w:val="00BE10E0"/>
    <w:rsid w:val="00BE13B1"/>
    <w:rsid w:val="00BE1523"/>
    <w:rsid w:val="00BE200F"/>
    <w:rsid w:val="00BE2AD9"/>
    <w:rsid w:val="00BE2FAD"/>
    <w:rsid w:val="00BE30B2"/>
    <w:rsid w:val="00BE3554"/>
    <w:rsid w:val="00BE35D0"/>
    <w:rsid w:val="00BE45B9"/>
    <w:rsid w:val="00BE62CE"/>
    <w:rsid w:val="00BE65F6"/>
    <w:rsid w:val="00BE6721"/>
    <w:rsid w:val="00BE6E4C"/>
    <w:rsid w:val="00BE7B2A"/>
    <w:rsid w:val="00BE7E51"/>
    <w:rsid w:val="00BF0023"/>
    <w:rsid w:val="00BF07D8"/>
    <w:rsid w:val="00BF127A"/>
    <w:rsid w:val="00BF17FD"/>
    <w:rsid w:val="00BF305D"/>
    <w:rsid w:val="00BF44A7"/>
    <w:rsid w:val="00BF4686"/>
    <w:rsid w:val="00BF4B01"/>
    <w:rsid w:val="00BF4F45"/>
    <w:rsid w:val="00BF51C2"/>
    <w:rsid w:val="00BF59BF"/>
    <w:rsid w:val="00BF6182"/>
    <w:rsid w:val="00BF6CE9"/>
    <w:rsid w:val="00BF6DBA"/>
    <w:rsid w:val="00C00109"/>
    <w:rsid w:val="00C0028D"/>
    <w:rsid w:val="00C00DA7"/>
    <w:rsid w:val="00C011DF"/>
    <w:rsid w:val="00C01AF7"/>
    <w:rsid w:val="00C028A7"/>
    <w:rsid w:val="00C02963"/>
    <w:rsid w:val="00C02ED8"/>
    <w:rsid w:val="00C0301C"/>
    <w:rsid w:val="00C033BF"/>
    <w:rsid w:val="00C03690"/>
    <w:rsid w:val="00C03790"/>
    <w:rsid w:val="00C037AC"/>
    <w:rsid w:val="00C0381A"/>
    <w:rsid w:val="00C039B4"/>
    <w:rsid w:val="00C03D8B"/>
    <w:rsid w:val="00C03E9A"/>
    <w:rsid w:val="00C042FF"/>
    <w:rsid w:val="00C04768"/>
    <w:rsid w:val="00C04D01"/>
    <w:rsid w:val="00C04D90"/>
    <w:rsid w:val="00C04EA3"/>
    <w:rsid w:val="00C05670"/>
    <w:rsid w:val="00C05876"/>
    <w:rsid w:val="00C05EEA"/>
    <w:rsid w:val="00C06023"/>
    <w:rsid w:val="00C065F1"/>
    <w:rsid w:val="00C0694A"/>
    <w:rsid w:val="00C06B04"/>
    <w:rsid w:val="00C06F3F"/>
    <w:rsid w:val="00C07EF2"/>
    <w:rsid w:val="00C10774"/>
    <w:rsid w:val="00C10B5B"/>
    <w:rsid w:val="00C10BCE"/>
    <w:rsid w:val="00C10F27"/>
    <w:rsid w:val="00C11019"/>
    <w:rsid w:val="00C11629"/>
    <w:rsid w:val="00C11A69"/>
    <w:rsid w:val="00C11B1B"/>
    <w:rsid w:val="00C12D7D"/>
    <w:rsid w:val="00C143A3"/>
    <w:rsid w:val="00C14D42"/>
    <w:rsid w:val="00C154FB"/>
    <w:rsid w:val="00C157D5"/>
    <w:rsid w:val="00C1595D"/>
    <w:rsid w:val="00C166B8"/>
    <w:rsid w:val="00C16DFF"/>
    <w:rsid w:val="00C16F30"/>
    <w:rsid w:val="00C1746C"/>
    <w:rsid w:val="00C17796"/>
    <w:rsid w:val="00C17E87"/>
    <w:rsid w:val="00C21DA0"/>
    <w:rsid w:val="00C233A3"/>
    <w:rsid w:val="00C2373D"/>
    <w:rsid w:val="00C238C7"/>
    <w:rsid w:val="00C249BA"/>
    <w:rsid w:val="00C2540E"/>
    <w:rsid w:val="00C25769"/>
    <w:rsid w:val="00C25971"/>
    <w:rsid w:val="00C26232"/>
    <w:rsid w:val="00C263DC"/>
    <w:rsid w:val="00C26606"/>
    <w:rsid w:val="00C2665D"/>
    <w:rsid w:val="00C2693A"/>
    <w:rsid w:val="00C26BFA"/>
    <w:rsid w:val="00C27510"/>
    <w:rsid w:val="00C27587"/>
    <w:rsid w:val="00C279A5"/>
    <w:rsid w:val="00C301F3"/>
    <w:rsid w:val="00C30413"/>
    <w:rsid w:val="00C30506"/>
    <w:rsid w:val="00C30D21"/>
    <w:rsid w:val="00C31E05"/>
    <w:rsid w:val="00C33483"/>
    <w:rsid w:val="00C334F0"/>
    <w:rsid w:val="00C33902"/>
    <w:rsid w:val="00C339D9"/>
    <w:rsid w:val="00C340AE"/>
    <w:rsid w:val="00C34340"/>
    <w:rsid w:val="00C348E9"/>
    <w:rsid w:val="00C34B83"/>
    <w:rsid w:val="00C352B0"/>
    <w:rsid w:val="00C35BD0"/>
    <w:rsid w:val="00C3627E"/>
    <w:rsid w:val="00C3650D"/>
    <w:rsid w:val="00C36A13"/>
    <w:rsid w:val="00C373C7"/>
    <w:rsid w:val="00C37B73"/>
    <w:rsid w:val="00C37E4B"/>
    <w:rsid w:val="00C410AB"/>
    <w:rsid w:val="00C411B8"/>
    <w:rsid w:val="00C42198"/>
    <w:rsid w:val="00C422F6"/>
    <w:rsid w:val="00C4264B"/>
    <w:rsid w:val="00C42BA0"/>
    <w:rsid w:val="00C4402B"/>
    <w:rsid w:val="00C44A7C"/>
    <w:rsid w:val="00C44DD3"/>
    <w:rsid w:val="00C455CA"/>
    <w:rsid w:val="00C4564F"/>
    <w:rsid w:val="00C45B74"/>
    <w:rsid w:val="00C45C22"/>
    <w:rsid w:val="00C45D35"/>
    <w:rsid w:val="00C45F70"/>
    <w:rsid w:val="00C4609B"/>
    <w:rsid w:val="00C464A7"/>
    <w:rsid w:val="00C467EE"/>
    <w:rsid w:val="00C470EC"/>
    <w:rsid w:val="00C4782E"/>
    <w:rsid w:val="00C47E8B"/>
    <w:rsid w:val="00C50522"/>
    <w:rsid w:val="00C517EC"/>
    <w:rsid w:val="00C52618"/>
    <w:rsid w:val="00C52F51"/>
    <w:rsid w:val="00C5337A"/>
    <w:rsid w:val="00C53718"/>
    <w:rsid w:val="00C53785"/>
    <w:rsid w:val="00C53F01"/>
    <w:rsid w:val="00C55129"/>
    <w:rsid w:val="00C55547"/>
    <w:rsid w:val="00C5575C"/>
    <w:rsid w:val="00C559B4"/>
    <w:rsid w:val="00C55BE1"/>
    <w:rsid w:val="00C55E85"/>
    <w:rsid w:val="00C55FDB"/>
    <w:rsid w:val="00C56379"/>
    <w:rsid w:val="00C56671"/>
    <w:rsid w:val="00C56ADA"/>
    <w:rsid w:val="00C57013"/>
    <w:rsid w:val="00C5721F"/>
    <w:rsid w:val="00C57239"/>
    <w:rsid w:val="00C5763B"/>
    <w:rsid w:val="00C57B1C"/>
    <w:rsid w:val="00C57B7B"/>
    <w:rsid w:val="00C57DA7"/>
    <w:rsid w:val="00C6019D"/>
    <w:rsid w:val="00C6038E"/>
    <w:rsid w:val="00C60555"/>
    <w:rsid w:val="00C60627"/>
    <w:rsid w:val="00C617CD"/>
    <w:rsid w:val="00C619AA"/>
    <w:rsid w:val="00C61F5C"/>
    <w:rsid w:val="00C625E2"/>
    <w:rsid w:val="00C62AC6"/>
    <w:rsid w:val="00C62FFC"/>
    <w:rsid w:val="00C6311F"/>
    <w:rsid w:val="00C633EE"/>
    <w:rsid w:val="00C6350D"/>
    <w:rsid w:val="00C641C0"/>
    <w:rsid w:val="00C644B9"/>
    <w:rsid w:val="00C6460B"/>
    <w:rsid w:val="00C6477C"/>
    <w:rsid w:val="00C64A2C"/>
    <w:rsid w:val="00C64E4C"/>
    <w:rsid w:val="00C6516C"/>
    <w:rsid w:val="00C65790"/>
    <w:rsid w:val="00C657DD"/>
    <w:rsid w:val="00C659AD"/>
    <w:rsid w:val="00C65C9B"/>
    <w:rsid w:val="00C65EA5"/>
    <w:rsid w:val="00C65EEE"/>
    <w:rsid w:val="00C66DAE"/>
    <w:rsid w:val="00C679F1"/>
    <w:rsid w:val="00C70073"/>
    <w:rsid w:val="00C7010E"/>
    <w:rsid w:val="00C7080C"/>
    <w:rsid w:val="00C709AA"/>
    <w:rsid w:val="00C709FE"/>
    <w:rsid w:val="00C70C60"/>
    <w:rsid w:val="00C70DBF"/>
    <w:rsid w:val="00C7234D"/>
    <w:rsid w:val="00C72739"/>
    <w:rsid w:val="00C73016"/>
    <w:rsid w:val="00C74CE7"/>
    <w:rsid w:val="00C74F51"/>
    <w:rsid w:val="00C757EE"/>
    <w:rsid w:val="00C75CF2"/>
    <w:rsid w:val="00C7604B"/>
    <w:rsid w:val="00C7667F"/>
    <w:rsid w:val="00C76D24"/>
    <w:rsid w:val="00C76EE3"/>
    <w:rsid w:val="00C77205"/>
    <w:rsid w:val="00C77651"/>
    <w:rsid w:val="00C80416"/>
    <w:rsid w:val="00C80684"/>
    <w:rsid w:val="00C81617"/>
    <w:rsid w:val="00C81B8F"/>
    <w:rsid w:val="00C835F1"/>
    <w:rsid w:val="00C83E59"/>
    <w:rsid w:val="00C83F37"/>
    <w:rsid w:val="00C84062"/>
    <w:rsid w:val="00C8408F"/>
    <w:rsid w:val="00C84854"/>
    <w:rsid w:val="00C85173"/>
    <w:rsid w:val="00C8591D"/>
    <w:rsid w:val="00C85B34"/>
    <w:rsid w:val="00C85F99"/>
    <w:rsid w:val="00C86176"/>
    <w:rsid w:val="00C8665F"/>
    <w:rsid w:val="00C86729"/>
    <w:rsid w:val="00C8697D"/>
    <w:rsid w:val="00C86CDC"/>
    <w:rsid w:val="00C873E5"/>
    <w:rsid w:val="00C87437"/>
    <w:rsid w:val="00C87561"/>
    <w:rsid w:val="00C876F7"/>
    <w:rsid w:val="00C87CBA"/>
    <w:rsid w:val="00C90084"/>
    <w:rsid w:val="00C9073F"/>
    <w:rsid w:val="00C909D9"/>
    <w:rsid w:val="00C90BED"/>
    <w:rsid w:val="00C90FCE"/>
    <w:rsid w:val="00C917F6"/>
    <w:rsid w:val="00C91858"/>
    <w:rsid w:val="00C91A33"/>
    <w:rsid w:val="00C91B92"/>
    <w:rsid w:val="00C921C9"/>
    <w:rsid w:val="00C9249D"/>
    <w:rsid w:val="00C924F7"/>
    <w:rsid w:val="00C92BDE"/>
    <w:rsid w:val="00C932A8"/>
    <w:rsid w:val="00C93671"/>
    <w:rsid w:val="00C94444"/>
    <w:rsid w:val="00C9450D"/>
    <w:rsid w:val="00C94CF6"/>
    <w:rsid w:val="00C95142"/>
    <w:rsid w:val="00C95156"/>
    <w:rsid w:val="00C95458"/>
    <w:rsid w:val="00C954F0"/>
    <w:rsid w:val="00C95CD7"/>
    <w:rsid w:val="00C95D92"/>
    <w:rsid w:val="00C960A8"/>
    <w:rsid w:val="00C96211"/>
    <w:rsid w:val="00C967BB"/>
    <w:rsid w:val="00C9697B"/>
    <w:rsid w:val="00C96AD6"/>
    <w:rsid w:val="00C96FB2"/>
    <w:rsid w:val="00C97114"/>
    <w:rsid w:val="00C97373"/>
    <w:rsid w:val="00C979A9"/>
    <w:rsid w:val="00C97C18"/>
    <w:rsid w:val="00C97E19"/>
    <w:rsid w:val="00CA17F2"/>
    <w:rsid w:val="00CA1F3E"/>
    <w:rsid w:val="00CA2511"/>
    <w:rsid w:val="00CA2537"/>
    <w:rsid w:val="00CA33F8"/>
    <w:rsid w:val="00CA3992"/>
    <w:rsid w:val="00CA3AC8"/>
    <w:rsid w:val="00CA3D13"/>
    <w:rsid w:val="00CA53D6"/>
    <w:rsid w:val="00CA53F6"/>
    <w:rsid w:val="00CA597D"/>
    <w:rsid w:val="00CA5A9A"/>
    <w:rsid w:val="00CA5BFA"/>
    <w:rsid w:val="00CA5C7F"/>
    <w:rsid w:val="00CA5CB5"/>
    <w:rsid w:val="00CA5F4E"/>
    <w:rsid w:val="00CA6343"/>
    <w:rsid w:val="00CA690E"/>
    <w:rsid w:val="00CA6A1F"/>
    <w:rsid w:val="00CA6D32"/>
    <w:rsid w:val="00CA718D"/>
    <w:rsid w:val="00CA76C6"/>
    <w:rsid w:val="00CA7CED"/>
    <w:rsid w:val="00CA7DAF"/>
    <w:rsid w:val="00CB1838"/>
    <w:rsid w:val="00CB18E4"/>
    <w:rsid w:val="00CB1A55"/>
    <w:rsid w:val="00CB246A"/>
    <w:rsid w:val="00CB2A8F"/>
    <w:rsid w:val="00CB30A2"/>
    <w:rsid w:val="00CB3FFE"/>
    <w:rsid w:val="00CB4398"/>
    <w:rsid w:val="00CB4B50"/>
    <w:rsid w:val="00CB615E"/>
    <w:rsid w:val="00CB6378"/>
    <w:rsid w:val="00CB67B9"/>
    <w:rsid w:val="00CB74F4"/>
    <w:rsid w:val="00CB758D"/>
    <w:rsid w:val="00CB7D2B"/>
    <w:rsid w:val="00CB7D5A"/>
    <w:rsid w:val="00CC01AA"/>
    <w:rsid w:val="00CC091B"/>
    <w:rsid w:val="00CC1488"/>
    <w:rsid w:val="00CC1B79"/>
    <w:rsid w:val="00CC2885"/>
    <w:rsid w:val="00CC2DC1"/>
    <w:rsid w:val="00CC3307"/>
    <w:rsid w:val="00CC3C73"/>
    <w:rsid w:val="00CC5578"/>
    <w:rsid w:val="00CC5EE3"/>
    <w:rsid w:val="00CC6CD7"/>
    <w:rsid w:val="00CC6EF9"/>
    <w:rsid w:val="00CC7431"/>
    <w:rsid w:val="00CC7C3C"/>
    <w:rsid w:val="00CD01A0"/>
    <w:rsid w:val="00CD0220"/>
    <w:rsid w:val="00CD0C2B"/>
    <w:rsid w:val="00CD0E2E"/>
    <w:rsid w:val="00CD116F"/>
    <w:rsid w:val="00CD1345"/>
    <w:rsid w:val="00CD14F3"/>
    <w:rsid w:val="00CD152B"/>
    <w:rsid w:val="00CD1913"/>
    <w:rsid w:val="00CD1977"/>
    <w:rsid w:val="00CD1F61"/>
    <w:rsid w:val="00CD23DE"/>
    <w:rsid w:val="00CD27E1"/>
    <w:rsid w:val="00CD2D38"/>
    <w:rsid w:val="00CD3219"/>
    <w:rsid w:val="00CD37A7"/>
    <w:rsid w:val="00CD4A1E"/>
    <w:rsid w:val="00CD4BDE"/>
    <w:rsid w:val="00CD4C0A"/>
    <w:rsid w:val="00CD4D21"/>
    <w:rsid w:val="00CD4D76"/>
    <w:rsid w:val="00CD680E"/>
    <w:rsid w:val="00CD6901"/>
    <w:rsid w:val="00CD6CD2"/>
    <w:rsid w:val="00CD7314"/>
    <w:rsid w:val="00CD78BD"/>
    <w:rsid w:val="00CE033F"/>
    <w:rsid w:val="00CE0CDC"/>
    <w:rsid w:val="00CE14EA"/>
    <w:rsid w:val="00CE1553"/>
    <w:rsid w:val="00CE18FB"/>
    <w:rsid w:val="00CE1A6D"/>
    <w:rsid w:val="00CE2084"/>
    <w:rsid w:val="00CE25A5"/>
    <w:rsid w:val="00CE26A3"/>
    <w:rsid w:val="00CE2AD7"/>
    <w:rsid w:val="00CE33D8"/>
    <w:rsid w:val="00CE381E"/>
    <w:rsid w:val="00CE3A32"/>
    <w:rsid w:val="00CE3CA0"/>
    <w:rsid w:val="00CE3D2E"/>
    <w:rsid w:val="00CE3D5C"/>
    <w:rsid w:val="00CE479F"/>
    <w:rsid w:val="00CE4B92"/>
    <w:rsid w:val="00CE5B30"/>
    <w:rsid w:val="00CE5BDF"/>
    <w:rsid w:val="00CE6F5C"/>
    <w:rsid w:val="00CE7C10"/>
    <w:rsid w:val="00CE7F38"/>
    <w:rsid w:val="00CF0831"/>
    <w:rsid w:val="00CF0D38"/>
    <w:rsid w:val="00CF1723"/>
    <w:rsid w:val="00CF1C58"/>
    <w:rsid w:val="00CF2B34"/>
    <w:rsid w:val="00CF2E50"/>
    <w:rsid w:val="00CF3181"/>
    <w:rsid w:val="00CF31C2"/>
    <w:rsid w:val="00CF38DF"/>
    <w:rsid w:val="00CF39E6"/>
    <w:rsid w:val="00CF4796"/>
    <w:rsid w:val="00CF4887"/>
    <w:rsid w:val="00CF4A9F"/>
    <w:rsid w:val="00CF4D53"/>
    <w:rsid w:val="00CF4F1D"/>
    <w:rsid w:val="00CF5357"/>
    <w:rsid w:val="00CF544E"/>
    <w:rsid w:val="00CF56A0"/>
    <w:rsid w:val="00CF5FE9"/>
    <w:rsid w:val="00CF6424"/>
    <w:rsid w:val="00CF6F5B"/>
    <w:rsid w:val="00CF7BE6"/>
    <w:rsid w:val="00CF7E9B"/>
    <w:rsid w:val="00D001C5"/>
    <w:rsid w:val="00D00567"/>
    <w:rsid w:val="00D0057A"/>
    <w:rsid w:val="00D00838"/>
    <w:rsid w:val="00D00AEC"/>
    <w:rsid w:val="00D00BEC"/>
    <w:rsid w:val="00D00E22"/>
    <w:rsid w:val="00D00F6E"/>
    <w:rsid w:val="00D01846"/>
    <w:rsid w:val="00D01867"/>
    <w:rsid w:val="00D01E17"/>
    <w:rsid w:val="00D02225"/>
    <w:rsid w:val="00D0223C"/>
    <w:rsid w:val="00D02274"/>
    <w:rsid w:val="00D030F8"/>
    <w:rsid w:val="00D03E80"/>
    <w:rsid w:val="00D04057"/>
    <w:rsid w:val="00D045C1"/>
    <w:rsid w:val="00D05270"/>
    <w:rsid w:val="00D05F01"/>
    <w:rsid w:val="00D062B6"/>
    <w:rsid w:val="00D06607"/>
    <w:rsid w:val="00D06817"/>
    <w:rsid w:val="00D068EF"/>
    <w:rsid w:val="00D06B11"/>
    <w:rsid w:val="00D1026F"/>
    <w:rsid w:val="00D10ADE"/>
    <w:rsid w:val="00D10B99"/>
    <w:rsid w:val="00D10BDB"/>
    <w:rsid w:val="00D114D3"/>
    <w:rsid w:val="00D1158C"/>
    <w:rsid w:val="00D11B70"/>
    <w:rsid w:val="00D122CC"/>
    <w:rsid w:val="00D12CEA"/>
    <w:rsid w:val="00D12F84"/>
    <w:rsid w:val="00D13710"/>
    <w:rsid w:val="00D1393A"/>
    <w:rsid w:val="00D13B7A"/>
    <w:rsid w:val="00D13DD3"/>
    <w:rsid w:val="00D1407C"/>
    <w:rsid w:val="00D14630"/>
    <w:rsid w:val="00D158F6"/>
    <w:rsid w:val="00D15DB3"/>
    <w:rsid w:val="00D164C5"/>
    <w:rsid w:val="00D1686E"/>
    <w:rsid w:val="00D17B51"/>
    <w:rsid w:val="00D17EA1"/>
    <w:rsid w:val="00D2026D"/>
    <w:rsid w:val="00D20C11"/>
    <w:rsid w:val="00D2129E"/>
    <w:rsid w:val="00D21593"/>
    <w:rsid w:val="00D2178C"/>
    <w:rsid w:val="00D22142"/>
    <w:rsid w:val="00D222B7"/>
    <w:rsid w:val="00D22570"/>
    <w:rsid w:val="00D22DD4"/>
    <w:rsid w:val="00D23AB0"/>
    <w:rsid w:val="00D23B8B"/>
    <w:rsid w:val="00D23EC6"/>
    <w:rsid w:val="00D23F9A"/>
    <w:rsid w:val="00D24133"/>
    <w:rsid w:val="00D25179"/>
    <w:rsid w:val="00D254C5"/>
    <w:rsid w:val="00D256E7"/>
    <w:rsid w:val="00D2627E"/>
    <w:rsid w:val="00D27315"/>
    <w:rsid w:val="00D27766"/>
    <w:rsid w:val="00D27877"/>
    <w:rsid w:val="00D30088"/>
    <w:rsid w:val="00D3023A"/>
    <w:rsid w:val="00D30274"/>
    <w:rsid w:val="00D3081A"/>
    <w:rsid w:val="00D3085A"/>
    <w:rsid w:val="00D30CD2"/>
    <w:rsid w:val="00D30F79"/>
    <w:rsid w:val="00D31A87"/>
    <w:rsid w:val="00D321A0"/>
    <w:rsid w:val="00D32723"/>
    <w:rsid w:val="00D3310D"/>
    <w:rsid w:val="00D331B7"/>
    <w:rsid w:val="00D333AE"/>
    <w:rsid w:val="00D335FD"/>
    <w:rsid w:val="00D3369F"/>
    <w:rsid w:val="00D336FE"/>
    <w:rsid w:val="00D338D9"/>
    <w:rsid w:val="00D3394C"/>
    <w:rsid w:val="00D34571"/>
    <w:rsid w:val="00D34833"/>
    <w:rsid w:val="00D34900"/>
    <w:rsid w:val="00D353AF"/>
    <w:rsid w:val="00D354B5"/>
    <w:rsid w:val="00D35570"/>
    <w:rsid w:val="00D356FC"/>
    <w:rsid w:val="00D35B77"/>
    <w:rsid w:val="00D3698D"/>
    <w:rsid w:val="00D36CE6"/>
    <w:rsid w:val="00D36F7A"/>
    <w:rsid w:val="00D376F9"/>
    <w:rsid w:val="00D37B52"/>
    <w:rsid w:val="00D37E43"/>
    <w:rsid w:val="00D4037F"/>
    <w:rsid w:val="00D40A33"/>
    <w:rsid w:val="00D40E8A"/>
    <w:rsid w:val="00D4110B"/>
    <w:rsid w:val="00D413AC"/>
    <w:rsid w:val="00D421CE"/>
    <w:rsid w:val="00D423D7"/>
    <w:rsid w:val="00D42AEE"/>
    <w:rsid w:val="00D43377"/>
    <w:rsid w:val="00D433FF"/>
    <w:rsid w:val="00D4377F"/>
    <w:rsid w:val="00D43B60"/>
    <w:rsid w:val="00D44717"/>
    <w:rsid w:val="00D44A5E"/>
    <w:rsid w:val="00D44BA1"/>
    <w:rsid w:val="00D44EC1"/>
    <w:rsid w:val="00D45000"/>
    <w:rsid w:val="00D456C2"/>
    <w:rsid w:val="00D45F3E"/>
    <w:rsid w:val="00D460D1"/>
    <w:rsid w:val="00D4763C"/>
    <w:rsid w:val="00D4787E"/>
    <w:rsid w:val="00D5048E"/>
    <w:rsid w:val="00D5117F"/>
    <w:rsid w:val="00D51EC8"/>
    <w:rsid w:val="00D527D4"/>
    <w:rsid w:val="00D52FCA"/>
    <w:rsid w:val="00D52FE9"/>
    <w:rsid w:val="00D534C9"/>
    <w:rsid w:val="00D53738"/>
    <w:rsid w:val="00D53744"/>
    <w:rsid w:val="00D53AC0"/>
    <w:rsid w:val="00D53F4A"/>
    <w:rsid w:val="00D54027"/>
    <w:rsid w:val="00D54D82"/>
    <w:rsid w:val="00D557AB"/>
    <w:rsid w:val="00D55DF3"/>
    <w:rsid w:val="00D56259"/>
    <w:rsid w:val="00D563A0"/>
    <w:rsid w:val="00D56400"/>
    <w:rsid w:val="00D56658"/>
    <w:rsid w:val="00D56F99"/>
    <w:rsid w:val="00D579F5"/>
    <w:rsid w:val="00D57F42"/>
    <w:rsid w:val="00D60D34"/>
    <w:rsid w:val="00D6127A"/>
    <w:rsid w:val="00D6138F"/>
    <w:rsid w:val="00D61DBA"/>
    <w:rsid w:val="00D62656"/>
    <w:rsid w:val="00D626FB"/>
    <w:rsid w:val="00D628C4"/>
    <w:rsid w:val="00D62E32"/>
    <w:rsid w:val="00D633AB"/>
    <w:rsid w:val="00D6358B"/>
    <w:rsid w:val="00D63BC1"/>
    <w:rsid w:val="00D63CC2"/>
    <w:rsid w:val="00D63D1A"/>
    <w:rsid w:val="00D65833"/>
    <w:rsid w:val="00D65A0C"/>
    <w:rsid w:val="00D6617F"/>
    <w:rsid w:val="00D66800"/>
    <w:rsid w:val="00D66FC5"/>
    <w:rsid w:val="00D67053"/>
    <w:rsid w:val="00D67085"/>
    <w:rsid w:val="00D67BC5"/>
    <w:rsid w:val="00D67EF5"/>
    <w:rsid w:val="00D70372"/>
    <w:rsid w:val="00D70DEF"/>
    <w:rsid w:val="00D70FFB"/>
    <w:rsid w:val="00D7123A"/>
    <w:rsid w:val="00D71357"/>
    <w:rsid w:val="00D71CC5"/>
    <w:rsid w:val="00D71DB0"/>
    <w:rsid w:val="00D726CF"/>
    <w:rsid w:val="00D72B8D"/>
    <w:rsid w:val="00D73100"/>
    <w:rsid w:val="00D7311E"/>
    <w:rsid w:val="00D73454"/>
    <w:rsid w:val="00D737FE"/>
    <w:rsid w:val="00D73D20"/>
    <w:rsid w:val="00D73D81"/>
    <w:rsid w:val="00D73FF1"/>
    <w:rsid w:val="00D745B5"/>
    <w:rsid w:val="00D75201"/>
    <w:rsid w:val="00D753D6"/>
    <w:rsid w:val="00D7590F"/>
    <w:rsid w:val="00D75A4D"/>
    <w:rsid w:val="00D763E4"/>
    <w:rsid w:val="00D764DA"/>
    <w:rsid w:val="00D76895"/>
    <w:rsid w:val="00D76940"/>
    <w:rsid w:val="00D76B40"/>
    <w:rsid w:val="00D77DBD"/>
    <w:rsid w:val="00D77FC5"/>
    <w:rsid w:val="00D80403"/>
    <w:rsid w:val="00D81260"/>
    <w:rsid w:val="00D816F9"/>
    <w:rsid w:val="00D81705"/>
    <w:rsid w:val="00D817BC"/>
    <w:rsid w:val="00D81AAB"/>
    <w:rsid w:val="00D821BC"/>
    <w:rsid w:val="00D82A21"/>
    <w:rsid w:val="00D82BF7"/>
    <w:rsid w:val="00D82E31"/>
    <w:rsid w:val="00D83652"/>
    <w:rsid w:val="00D84A1F"/>
    <w:rsid w:val="00D84C63"/>
    <w:rsid w:val="00D84D74"/>
    <w:rsid w:val="00D84E3A"/>
    <w:rsid w:val="00D8597B"/>
    <w:rsid w:val="00D869B0"/>
    <w:rsid w:val="00D87703"/>
    <w:rsid w:val="00D87882"/>
    <w:rsid w:val="00D87F98"/>
    <w:rsid w:val="00D90ABC"/>
    <w:rsid w:val="00D914DF"/>
    <w:rsid w:val="00D91BA6"/>
    <w:rsid w:val="00D91CE7"/>
    <w:rsid w:val="00D91D3C"/>
    <w:rsid w:val="00D91DB9"/>
    <w:rsid w:val="00D91F14"/>
    <w:rsid w:val="00D921DB"/>
    <w:rsid w:val="00D92598"/>
    <w:rsid w:val="00D92D29"/>
    <w:rsid w:val="00D93755"/>
    <w:rsid w:val="00D939D2"/>
    <w:rsid w:val="00D939F4"/>
    <w:rsid w:val="00D939F5"/>
    <w:rsid w:val="00D93CF0"/>
    <w:rsid w:val="00D95192"/>
    <w:rsid w:val="00D9523B"/>
    <w:rsid w:val="00D959BC"/>
    <w:rsid w:val="00D95A35"/>
    <w:rsid w:val="00D95B90"/>
    <w:rsid w:val="00D95CC6"/>
    <w:rsid w:val="00D9610D"/>
    <w:rsid w:val="00D96555"/>
    <w:rsid w:val="00D97020"/>
    <w:rsid w:val="00D972E1"/>
    <w:rsid w:val="00D97FFA"/>
    <w:rsid w:val="00DA0380"/>
    <w:rsid w:val="00DA06FA"/>
    <w:rsid w:val="00DA072B"/>
    <w:rsid w:val="00DA09B2"/>
    <w:rsid w:val="00DA1326"/>
    <w:rsid w:val="00DA1845"/>
    <w:rsid w:val="00DA1DB8"/>
    <w:rsid w:val="00DA215F"/>
    <w:rsid w:val="00DA31DB"/>
    <w:rsid w:val="00DA4063"/>
    <w:rsid w:val="00DA4524"/>
    <w:rsid w:val="00DA48AD"/>
    <w:rsid w:val="00DA4C39"/>
    <w:rsid w:val="00DA5234"/>
    <w:rsid w:val="00DA5559"/>
    <w:rsid w:val="00DA650B"/>
    <w:rsid w:val="00DA6753"/>
    <w:rsid w:val="00DA776D"/>
    <w:rsid w:val="00DA7A46"/>
    <w:rsid w:val="00DA7CCE"/>
    <w:rsid w:val="00DB001B"/>
    <w:rsid w:val="00DB0608"/>
    <w:rsid w:val="00DB0D3E"/>
    <w:rsid w:val="00DB0E83"/>
    <w:rsid w:val="00DB16D9"/>
    <w:rsid w:val="00DB1FAE"/>
    <w:rsid w:val="00DB200E"/>
    <w:rsid w:val="00DB2038"/>
    <w:rsid w:val="00DB2140"/>
    <w:rsid w:val="00DB2256"/>
    <w:rsid w:val="00DB28B4"/>
    <w:rsid w:val="00DB397C"/>
    <w:rsid w:val="00DB3C6F"/>
    <w:rsid w:val="00DB3E73"/>
    <w:rsid w:val="00DB482C"/>
    <w:rsid w:val="00DB4A69"/>
    <w:rsid w:val="00DB4FF1"/>
    <w:rsid w:val="00DB50B9"/>
    <w:rsid w:val="00DB52E9"/>
    <w:rsid w:val="00DB5720"/>
    <w:rsid w:val="00DB5C92"/>
    <w:rsid w:val="00DB685D"/>
    <w:rsid w:val="00DB6A9C"/>
    <w:rsid w:val="00DB6C92"/>
    <w:rsid w:val="00DB6F65"/>
    <w:rsid w:val="00DB7865"/>
    <w:rsid w:val="00DB79EE"/>
    <w:rsid w:val="00DC068E"/>
    <w:rsid w:val="00DC1674"/>
    <w:rsid w:val="00DC1A13"/>
    <w:rsid w:val="00DC1B2F"/>
    <w:rsid w:val="00DC1D91"/>
    <w:rsid w:val="00DC1EB4"/>
    <w:rsid w:val="00DC2B03"/>
    <w:rsid w:val="00DC2C70"/>
    <w:rsid w:val="00DC2CDE"/>
    <w:rsid w:val="00DC3F80"/>
    <w:rsid w:val="00DC43AB"/>
    <w:rsid w:val="00DC54A5"/>
    <w:rsid w:val="00DC5CAB"/>
    <w:rsid w:val="00DC5EA8"/>
    <w:rsid w:val="00DC5EEA"/>
    <w:rsid w:val="00DC5FCB"/>
    <w:rsid w:val="00DC66B2"/>
    <w:rsid w:val="00DC68B6"/>
    <w:rsid w:val="00DC6A69"/>
    <w:rsid w:val="00DC6E36"/>
    <w:rsid w:val="00DC7E3B"/>
    <w:rsid w:val="00DC7ECF"/>
    <w:rsid w:val="00DD102B"/>
    <w:rsid w:val="00DD1136"/>
    <w:rsid w:val="00DD1959"/>
    <w:rsid w:val="00DD20F4"/>
    <w:rsid w:val="00DD21B8"/>
    <w:rsid w:val="00DD24EC"/>
    <w:rsid w:val="00DD281B"/>
    <w:rsid w:val="00DD29F3"/>
    <w:rsid w:val="00DD2CC0"/>
    <w:rsid w:val="00DD32DB"/>
    <w:rsid w:val="00DD3545"/>
    <w:rsid w:val="00DD38E9"/>
    <w:rsid w:val="00DD3D41"/>
    <w:rsid w:val="00DD4655"/>
    <w:rsid w:val="00DD4992"/>
    <w:rsid w:val="00DD4A36"/>
    <w:rsid w:val="00DD4B25"/>
    <w:rsid w:val="00DD51D0"/>
    <w:rsid w:val="00DD5264"/>
    <w:rsid w:val="00DD5970"/>
    <w:rsid w:val="00DD5E01"/>
    <w:rsid w:val="00DD6114"/>
    <w:rsid w:val="00DD666F"/>
    <w:rsid w:val="00DD6A0B"/>
    <w:rsid w:val="00DD6CF4"/>
    <w:rsid w:val="00DD7797"/>
    <w:rsid w:val="00DD77D5"/>
    <w:rsid w:val="00DE065D"/>
    <w:rsid w:val="00DE11A6"/>
    <w:rsid w:val="00DE13D9"/>
    <w:rsid w:val="00DE1761"/>
    <w:rsid w:val="00DE1825"/>
    <w:rsid w:val="00DE18B7"/>
    <w:rsid w:val="00DE1916"/>
    <w:rsid w:val="00DE1C8D"/>
    <w:rsid w:val="00DE2342"/>
    <w:rsid w:val="00DE3181"/>
    <w:rsid w:val="00DE3C08"/>
    <w:rsid w:val="00DE49BB"/>
    <w:rsid w:val="00DE4A38"/>
    <w:rsid w:val="00DE4A8E"/>
    <w:rsid w:val="00DE4B34"/>
    <w:rsid w:val="00DE5F78"/>
    <w:rsid w:val="00DE69D6"/>
    <w:rsid w:val="00DE6AFE"/>
    <w:rsid w:val="00DE7BCD"/>
    <w:rsid w:val="00DE7BD0"/>
    <w:rsid w:val="00DF045F"/>
    <w:rsid w:val="00DF0525"/>
    <w:rsid w:val="00DF0648"/>
    <w:rsid w:val="00DF0E31"/>
    <w:rsid w:val="00DF10B9"/>
    <w:rsid w:val="00DF1151"/>
    <w:rsid w:val="00DF14C9"/>
    <w:rsid w:val="00DF1A76"/>
    <w:rsid w:val="00DF1D36"/>
    <w:rsid w:val="00DF1DF3"/>
    <w:rsid w:val="00DF235E"/>
    <w:rsid w:val="00DF237C"/>
    <w:rsid w:val="00DF241B"/>
    <w:rsid w:val="00DF306E"/>
    <w:rsid w:val="00DF355B"/>
    <w:rsid w:val="00DF3F59"/>
    <w:rsid w:val="00DF4B9E"/>
    <w:rsid w:val="00DF62ED"/>
    <w:rsid w:val="00DF743E"/>
    <w:rsid w:val="00DF7D80"/>
    <w:rsid w:val="00E00FC0"/>
    <w:rsid w:val="00E01094"/>
    <w:rsid w:val="00E0163B"/>
    <w:rsid w:val="00E0237E"/>
    <w:rsid w:val="00E026EB"/>
    <w:rsid w:val="00E03A6D"/>
    <w:rsid w:val="00E03C48"/>
    <w:rsid w:val="00E04360"/>
    <w:rsid w:val="00E04BC6"/>
    <w:rsid w:val="00E052DF"/>
    <w:rsid w:val="00E052E2"/>
    <w:rsid w:val="00E055ED"/>
    <w:rsid w:val="00E0578A"/>
    <w:rsid w:val="00E05F7A"/>
    <w:rsid w:val="00E060A0"/>
    <w:rsid w:val="00E069A8"/>
    <w:rsid w:val="00E07628"/>
    <w:rsid w:val="00E0775C"/>
    <w:rsid w:val="00E0787C"/>
    <w:rsid w:val="00E07CD9"/>
    <w:rsid w:val="00E104A3"/>
    <w:rsid w:val="00E104E2"/>
    <w:rsid w:val="00E1078A"/>
    <w:rsid w:val="00E10BF2"/>
    <w:rsid w:val="00E10D29"/>
    <w:rsid w:val="00E10D48"/>
    <w:rsid w:val="00E116C6"/>
    <w:rsid w:val="00E1188B"/>
    <w:rsid w:val="00E11B1B"/>
    <w:rsid w:val="00E11E2F"/>
    <w:rsid w:val="00E1291A"/>
    <w:rsid w:val="00E12B1A"/>
    <w:rsid w:val="00E12B60"/>
    <w:rsid w:val="00E12C2B"/>
    <w:rsid w:val="00E13957"/>
    <w:rsid w:val="00E13A27"/>
    <w:rsid w:val="00E13DAF"/>
    <w:rsid w:val="00E13F00"/>
    <w:rsid w:val="00E13F39"/>
    <w:rsid w:val="00E14089"/>
    <w:rsid w:val="00E14D8C"/>
    <w:rsid w:val="00E15097"/>
    <w:rsid w:val="00E1521A"/>
    <w:rsid w:val="00E15A65"/>
    <w:rsid w:val="00E16143"/>
    <w:rsid w:val="00E1625F"/>
    <w:rsid w:val="00E1669C"/>
    <w:rsid w:val="00E1691D"/>
    <w:rsid w:val="00E174E4"/>
    <w:rsid w:val="00E1770C"/>
    <w:rsid w:val="00E17D41"/>
    <w:rsid w:val="00E20147"/>
    <w:rsid w:val="00E2020A"/>
    <w:rsid w:val="00E208DF"/>
    <w:rsid w:val="00E210A2"/>
    <w:rsid w:val="00E21177"/>
    <w:rsid w:val="00E2130D"/>
    <w:rsid w:val="00E21C09"/>
    <w:rsid w:val="00E2236B"/>
    <w:rsid w:val="00E2298E"/>
    <w:rsid w:val="00E22EE5"/>
    <w:rsid w:val="00E239AA"/>
    <w:rsid w:val="00E23BA7"/>
    <w:rsid w:val="00E2523B"/>
    <w:rsid w:val="00E26A13"/>
    <w:rsid w:val="00E26BBD"/>
    <w:rsid w:val="00E27196"/>
    <w:rsid w:val="00E27F94"/>
    <w:rsid w:val="00E302E8"/>
    <w:rsid w:val="00E303F8"/>
    <w:rsid w:val="00E3061D"/>
    <w:rsid w:val="00E30878"/>
    <w:rsid w:val="00E30F06"/>
    <w:rsid w:val="00E312C9"/>
    <w:rsid w:val="00E317E3"/>
    <w:rsid w:val="00E318B3"/>
    <w:rsid w:val="00E3190B"/>
    <w:rsid w:val="00E31DDD"/>
    <w:rsid w:val="00E328EF"/>
    <w:rsid w:val="00E32A0A"/>
    <w:rsid w:val="00E3330D"/>
    <w:rsid w:val="00E33A06"/>
    <w:rsid w:val="00E3416A"/>
    <w:rsid w:val="00E349E3"/>
    <w:rsid w:val="00E34A12"/>
    <w:rsid w:val="00E34D6A"/>
    <w:rsid w:val="00E3543E"/>
    <w:rsid w:val="00E35B31"/>
    <w:rsid w:val="00E3644E"/>
    <w:rsid w:val="00E36A7A"/>
    <w:rsid w:val="00E37834"/>
    <w:rsid w:val="00E37FC6"/>
    <w:rsid w:val="00E400D2"/>
    <w:rsid w:val="00E4021E"/>
    <w:rsid w:val="00E40AB5"/>
    <w:rsid w:val="00E41B1D"/>
    <w:rsid w:val="00E422A4"/>
    <w:rsid w:val="00E4287F"/>
    <w:rsid w:val="00E42AF7"/>
    <w:rsid w:val="00E42B78"/>
    <w:rsid w:val="00E43048"/>
    <w:rsid w:val="00E43FC6"/>
    <w:rsid w:val="00E44734"/>
    <w:rsid w:val="00E450E4"/>
    <w:rsid w:val="00E45532"/>
    <w:rsid w:val="00E458D7"/>
    <w:rsid w:val="00E45B23"/>
    <w:rsid w:val="00E45DD8"/>
    <w:rsid w:val="00E46A7D"/>
    <w:rsid w:val="00E46E27"/>
    <w:rsid w:val="00E46E6E"/>
    <w:rsid w:val="00E47079"/>
    <w:rsid w:val="00E474D3"/>
    <w:rsid w:val="00E47AB4"/>
    <w:rsid w:val="00E47E18"/>
    <w:rsid w:val="00E47E26"/>
    <w:rsid w:val="00E47EE7"/>
    <w:rsid w:val="00E504B2"/>
    <w:rsid w:val="00E50C5C"/>
    <w:rsid w:val="00E511E8"/>
    <w:rsid w:val="00E514B7"/>
    <w:rsid w:val="00E51B43"/>
    <w:rsid w:val="00E51B99"/>
    <w:rsid w:val="00E51E24"/>
    <w:rsid w:val="00E51F76"/>
    <w:rsid w:val="00E52079"/>
    <w:rsid w:val="00E5255B"/>
    <w:rsid w:val="00E52687"/>
    <w:rsid w:val="00E527E0"/>
    <w:rsid w:val="00E531B7"/>
    <w:rsid w:val="00E539CA"/>
    <w:rsid w:val="00E53A22"/>
    <w:rsid w:val="00E54069"/>
    <w:rsid w:val="00E540F6"/>
    <w:rsid w:val="00E5457C"/>
    <w:rsid w:val="00E54FDD"/>
    <w:rsid w:val="00E5562F"/>
    <w:rsid w:val="00E55EAA"/>
    <w:rsid w:val="00E55F2F"/>
    <w:rsid w:val="00E56548"/>
    <w:rsid w:val="00E56786"/>
    <w:rsid w:val="00E57663"/>
    <w:rsid w:val="00E57F0C"/>
    <w:rsid w:val="00E601B4"/>
    <w:rsid w:val="00E607C9"/>
    <w:rsid w:val="00E609A4"/>
    <w:rsid w:val="00E60E24"/>
    <w:rsid w:val="00E619F2"/>
    <w:rsid w:val="00E61B33"/>
    <w:rsid w:val="00E61DA5"/>
    <w:rsid w:val="00E6202C"/>
    <w:rsid w:val="00E623B0"/>
    <w:rsid w:val="00E6243D"/>
    <w:rsid w:val="00E62C37"/>
    <w:rsid w:val="00E637CA"/>
    <w:rsid w:val="00E63A4D"/>
    <w:rsid w:val="00E63C7D"/>
    <w:rsid w:val="00E6505B"/>
    <w:rsid w:val="00E65A0D"/>
    <w:rsid w:val="00E65D84"/>
    <w:rsid w:val="00E664D0"/>
    <w:rsid w:val="00E664FB"/>
    <w:rsid w:val="00E66658"/>
    <w:rsid w:val="00E71EDD"/>
    <w:rsid w:val="00E7264D"/>
    <w:rsid w:val="00E72773"/>
    <w:rsid w:val="00E72C34"/>
    <w:rsid w:val="00E72D58"/>
    <w:rsid w:val="00E72D72"/>
    <w:rsid w:val="00E734BE"/>
    <w:rsid w:val="00E740F2"/>
    <w:rsid w:val="00E7432F"/>
    <w:rsid w:val="00E744EC"/>
    <w:rsid w:val="00E7474F"/>
    <w:rsid w:val="00E7602A"/>
    <w:rsid w:val="00E761A4"/>
    <w:rsid w:val="00E7663B"/>
    <w:rsid w:val="00E766A3"/>
    <w:rsid w:val="00E7670A"/>
    <w:rsid w:val="00E776DA"/>
    <w:rsid w:val="00E7779C"/>
    <w:rsid w:val="00E80A55"/>
    <w:rsid w:val="00E8168F"/>
    <w:rsid w:val="00E82203"/>
    <w:rsid w:val="00E822F8"/>
    <w:rsid w:val="00E82594"/>
    <w:rsid w:val="00E827C3"/>
    <w:rsid w:val="00E82B01"/>
    <w:rsid w:val="00E82D5B"/>
    <w:rsid w:val="00E84052"/>
    <w:rsid w:val="00E8451B"/>
    <w:rsid w:val="00E84C5D"/>
    <w:rsid w:val="00E84CF6"/>
    <w:rsid w:val="00E857C0"/>
    <w:rsid w:val="00E85908"/>
    <w:rsid w:val="00E8591B"/>
    <w:rsid w:val="00E865DF"/>
    <w:rsid w:val="00E867C6"/>
    <w:rsid w:val="00E867D0"/>
    <w:rsid w:val="00E86B96"/>
    <w:rsid w:val="00E86BE4"/>
    <w:rsid w:val="00E86DB5"/>
    <w:rsid w:val="00E86F0A"/>
    <w:rsid w:val="00E8721A"/>
    <w:rsid w:val="00E87229"/>
    <w:rsid w:val="00E8723A"/>
    <w:rsid w:val="00E87770"/>
    <w:rsid w:val="00E9002D"/>
    <w:rsid w:val="00E90492"/>
    <w:rsid w:val="00E90769"/>
    <w:rsid w:val="00E9090B"/>
    <w:rsid w:val="00E909E2"/>
    <w:rsid w:val="00E90ECC"/>
    <w:rsid w:val="00E911B9"/>
    <w:rsid w:val="00E92490"/>
    <w:rsid w:val="00E92970"/>
    <w:rsid w:val="00E92984"/>
    <w:rsid w:val="00E92996"/>
    <w:rsid w:val="00E92DAE"/>
    <w:rsid w:val="00E93E43"/>
    <w:rsid w:val="00E94212"/>
    <w:rsid w:val="00E952ED"/>
    <w:rsid w:val="00E95AF9"/>
    <w:rsid w:val="00E95B20"/>
    <w:rsid w:val="00E96208"/>
    <w:rsid w:val="00E9726B"/>
    <w:rsid w:val="00E97A5F"/>
    <w:rsid w:val="00EA059D"/>
    <w:rsid w:val="00EA0B31"/>
    <w:rsid w:val="00EA1207"/>
    <w:rsid w:val="00EA13D0"/>
    <w:rsid w:val="00EA1800"/>
    <w:rsid w:val="00EA1BAB"/>
    <w:rsid w:val="00EA1DF1"/>
    <w:rsid w:val="00EA235C"/>
    <w:rsid w:val="00EA2386"/>
    <w:rsid w:val="00EA24D4"/>
    <w:rsid w:val="00EA2B72"/>
    <w:rsid w:val="00EA2E60"/>
    <w:rsid w:val="00EA390A"/>
    <w:rsid w:val="00EA3917"/>
    <w:rsid w:val="00EA3DBB"/>
    <w:rsid w:val="00EA582F"/>
    <w:rsid w:val="00EA5FCB"/>
    <w:rsid w:val="00EA72B2"/>
    <w:rsid w:val="00EA74E4"/>
    <w:rsid w:val="00EA75AF"/>
    <w:rsid w:val="00EA7854"/>
    <w:rsid w:val="00EA7DFD"/>
    <w:rsid w:val="00EA7EB1"/>
    <w:rsid w:val="00EB0342"/>
    <w:rsid w:val="00EB04D3"/>
    <w:rsid w:val="00EB0609"/>
    <w:rsid w:val="00EB08AA"/>
    <w:rsid w:val="00EB0986"/>
    <w:rsid w:val="00EB0E45"/>
    <w:rsid w:val="00EB14DD"/>
    <w:rsid w:val="00EB21CE"/>
    <w:rsid w:val="00EB265F"/>
    <w:rsid w:val="00EB325E"/>
    <w:rsid w:val="00EB3C15"/>
    <w:rsid w:val="00EB4129"/>
    <w:rsid w:val="00EB4309"/>
    <w:rsid w:val="00EB46D0"/>
    <w:rsid w:val="00EB477A"/>
    <w:rsid w:val="00EB48A2"/>
    <w:rsid w:val="00EB4C61"/>
    <w:rsid w:val="00EB5C1C"/>
    <w:rsid w:val="00EB6CC7"/>
    <w:rsid w:val="00EB7162"/>
    <w:rsid w:val="00EB747B"/>
    <w:rsid w:val="00EB7BED"/>
    <w:rsid w:val="00EB7F87"/>
    <w:rsid w:val="00EC0A50"/>
    <w:rsid w:val="00EC0ED4"/>
    <w:rsid w:val="00EC180B"/>
    <w:rsid w:val="00EC1E80"/>
    <w:rsid w:val="00EC2666"/>
    <w:rsid w:val="00EC28D2"/>
    <w:rsid w:val="00EC2923"/>
    <w:rsid w:val="00EC2B1F"/>
    <w:rsid w:val="00EC35EB"/>
    <w:rsid w:val="00EC3A7F"/>
    <w:rsid w:val="00EC4212"/>
    <w:rsid w:val="00EC498C"/>
    <w:rsid w:val="00EC4A86"/>
    <w:rsid w:val="00EC5488"/>
    <w:rsid w:val="00EC5630"/>
    <w:rsid w:val="00EC5CEB"/>
    <w:rsid w:val="00EC6543"/>
    <w:rsid w:val="00EC7CDC"/>
    <w:rsid w:val="00ED0230"/>
    <w:rsid w:val="00ED0C17"/>
    <w:rsid w:val="00ED102C"/>
    <w:rsid w:val="00ED16C6"/>
    <w:rsid w:val="00ED1D2E"/>
    <w:rsid w:val="00ED1FCA"/>
    <w:rsid w:val="00ED3608"/>
    <w:rsid w:val="00ED3932"/>
    <w:rsid w:val="00ED3E89"/>
    <w:rsid w:val="00ED43B1"/>
    <w:rsid w:val="00ED46F0"/>
    <w:rsid w:val="00ED6A72"/>
    <w:rsid w:val="00ED7442"/>
    <w:rsid w:val="00ED776A"/>
    <w:rsid w:val="00ED79E3"/>
    <w:rsid w:val="00EE04B3"/>
    <w:rsid w:val="00EE19C6"/>
    <w:rsid w:val="00EE2917"/>
    <w:rsid w:val="00EE2935"/>
    <w:rsid w:val="00EE2D42"/>
    <w:rsid w:val="00EE315D"/>
    <w:rsid w:val="00EE3212"/>
    <w:rsid w:val="00EE467C"/>
    <w:rsid w:val="00EE4866"/>
    <w:rsid w:val="00EE4D17"/>
    <w:rsid w:val="00EE5F35"/>
    <w:rsid w:val="00EE62F5"/>
    <w:rsid w:val="00EE649D"/>
    <w:rsid w:val="00EE6A7C"/>
    <w:rsid w:val="00EE70F6"/>
    <w:rsid w:val="00EE73DB"/>
    <w:rsid w:val="00EE7CBA"/>
    <w:rsid w:val="00EF02C4"/>
    <w:rsid w:val="00EF032E"/>
    <w:rsid w:val="00EF05E3"/>
    <w:rsid w:val="00EF0AC1"/>
    <w:rsid w:val="00EF156A"/>
    <w:rsid w:val="00EF16FA"/>
    <w:rsid w:val="00EF1AD8"/>
    <w:rsid w:val="00EF1BA6"/>
    <w:rsid w:val="00EF2B6F"/>
    <w:rsid w:val="00EF2DAF"/>
    <w:rsid w:val="00EF3099"/>
    <w:rsid w:val="00EF39C9"/>
    <w:rsid w:val="00EF3DDD"/>
    <w:rsid w:val="00EF3E1A"/>
    <w:rsid w:val="00EF3F46"/>
    <w:rsid w:val="00EF450F"/>
    <w:rsid w:val="00EF4E05"/>
    <w:rsid w:val="00EF4ECA"/>
    <w:rsid w:val="00EF50A1"/>
    <w:rsid w:val="00EF5304"/>
    <w:rsid w:val="00EF5ED4"/>
    <w:rsid w:val="00EF64D5"/>
    <w:rsid w:val="00EF6E42"/>
    <w:rsid w:val="00EF6FAC"/>
    <w:rsid w:val="00EF6FF5"/>
    <w:rsid w:val="00EF76CA"/>
    <w:rsid w:val="00EF79E1"/>
    <w:rsid w:val="00EF7FE3"/>
    <w:rsid w:val="00F002D7"/>
    <w:rsid w:val="00F00793"/>
    <w:rsid w:val="00F00B3A"/>
    <w:rsid w:val="00F0137C"/>
    <w:rsid w:val="00F02AC2"/>
    <w:rsid w:val="00F02CB5"/>
    <w:rsid w:val="00F031F2"/>
    <w:rsid w:val="00F03DB6"/>
    <w:rsid w:val="00F042E8"/>
    <w:rsid w:val="00F04C08"/>
    <w:rsid w:val="00F04CB5"/>
    <w:rsid w:val="00F051E9"/>
    <w:rsid w:val="00F054BE"/>
    <w:rsid w:val="00F060CC"/>
    <w:rsid w:val="00F06210"/>
    <w:rsid w:val="00F068A8"/>
    <w:rsid w:val="00F07DF3"/>
    <w:rsid w:val="00F10238"/>
    <w:rsid w:val="00F1115B"/>
    <w:rsid w:val="00F1154E"/>
    <w:rsid w:val="00F11660"/>
    <w:rsid w:val="00F11950"/>
    <w:rsid w:val="00F12F6C"/>
    <w:rsid w:val="00F13242"/>
    <w:rsid w:val="00F133B9"/>
    <w:rsid w:val="00F13414"/>
    <w:rsid w:val="00F13570"/>
    <w:rsid w:val="00F13601"/>
    <w:rsid w:val="00F13847"/>
    <w:rsid w:val="00F13C51"/>
    <w:rsid w:val="00F13D7D"/>
    <w:rsid w:val="00F14418"/>
    <w:rsid w:val="00F14466"/>
    <w:rsid w:val="00F1462A"/>
    <w:rsid w:val="00F14C94"/>
    <w:rsid w:val="00F14D44"/>
    <w:rsid w:val="00F15103"/>
    <w:rsid w:val="00F155F5"/>
    <w:rsid w:val="00F1599C"/>
    <w:rsid w:val="00F16527"/>
    <w:rsid w:val="00F17658"/>
    <w:rsid w:val="00F17D3C"/>
    <w:rsid w:val="00F20B77"/>
    <w:rsid w:val="00F20D56"/>
    <w:rsid w:val="00F214CA"/>
    <w:rsid w:val="00F21638"/>
    <w:rsid w:val="00F223F4"/>
    <w:rsid w:val="00F23FCA"/>
    <w:rsid w:val="00F24C21"/>
    <w:rsid w:val="00F24FB2"/>
    <w:rsid w:val="00F251DD"/>
    <w:rsid w:val="00F25F5A"/>
    <w:rsid w:val="00F2642A"/>
    <w:rsid w:val="00F2652E"/>
    <w:rsid w:val="00F265C9"/>
    <w:rsid w:val="00F266EF"/>
    <w:rsid w:val="00F26B08"/>
    <w:rsid w:val="00F2731E"/>
    <w:rsid w:val="00F273FE"/>
    <w:rsid w:val="00F30041"/>
    <w:rsid w:val="00F30F8C"/>
    <w:rsid w:val="00F3153F"/>
    <w:rsid w:val="00F31547"/>
    <w:rsid w:val="00F315B8"/>
    <w:rsid w:val="00F32779"/>
    <w:rsid w:val="00F32B6B"/>
    <w:rsid w:val="00F3351A"/>
    <w:rsid w:val="00F337DC"/>
    <w:rsid w:val="00F339B2"/>
    <w:rsid w:val="00F339D9"/>
    <w:rsid w:val="00F34409"/>
    <w:rsid w:val="00F344AA"/>
    <w:rsid w:val="00F34AA7"/>
    <w:rsid w:val="00F34E44"/>
    <w:rsid w:val="00F34F5B"/>
    <w:rsid w:val="00F35374"/>
    <w:rsid w:val="00F35BCB"/>
    <w:rsid w:val="00F35CCE"/>
    <w:rsid w:val="00F35D87"/>
    <w:rsid w:val="00F35EA7"/>
    <w:rsid w:val="00F3600E"/>
    <w:rsid w:val="00F36280"/>
    <w:rsid w:val="00F3635A"/>
    <w:rsid w:val="00F366C6"/>
    <w:rsid w:val="00F36760"/>
    <w:rsid w:val="00F372B8"/>
    <w:rsid w:val="00F3761A"/>
    <w:rsid w:val="00F37AAA"/>
    <w:rsid w:val="00F37B3A"/>
    <w:rsid w:val="00F40804"/>
    <w:rsid w:val="00F42AC1"/>
    <w:rsid w:val="00F438D9"/>
    <w:rsid w:val="00F43C0C"/>
    <w:rsid w:val="00F446F2"/>
    <w:rsid w:val="00F44EF1"/>
    <w:rsid w:val="00F450AA"/>
    <w:rsid w:val="00F4522C"/>
    <w:rsid w:val="00F46543"/>
    <w:rsid w:val="00F46639"/>
    <w:rsid w:val="00F4675B"/>
    <w:rsid w:val="00F46850"/>
    <w:rsid w:val="00F46ABA"/>
    <w:rsid w:val="00F470D0"/>
    <w:rsid w:val="00F473C8"/>
    <w:rsid w:val="00F474BB"/>
    <w:rsid w:val="00F4780E"/>
    <w:rsid w:val="00F50100"/>
    <w:rsid w:val="00F50361"/>
    <w:rsid w:val="00F50B69"/>
    <w:rsid w:val="00F50B8E"/>
    <w:rsid w:val="00F50F9C"/>
    <w:rsid w:val="00F51483"/>
    <w:rsid w:val="00F51A8A"/>
    <w:rsid w:val="00F51C62"/>
    <w:rsid w:val="00F51F9B"/>
    <w:rsid w:val="00F52105"/>
    <w:rsid w:val="00F529A7"/>
    <w:rsid w:val="00F53DE1"/>
    <w:rsid w:val="00F54095"/>
    <w:rsid w:val="00F5470B"/>
    <w:rsid w:val="00F5512D"/>
    <w:rsid w:val="00F55231"/>
    <w:rsid w:val="00F55CB4"/>
    <w:rsid w:val="00F55DA0"/>
    <w:rsid w:val="00F56028"/>
    <w:rsid w:val="00F5610E"/>
    <w:rsid w:val="00F569C9"/>
    <w:rsid w:val="00F56EC0"/>
    <w:rsid w:val="00F57BD0"/>
    <w:rsid w:val="00F601FB"/>
    <w:rsid w:val="00F6047E"/>
    <w:rsid w:val="00F604F2"/>
    <w:rsid w:val="00F60962"/>
    <w:rsid w:val="00F61C56"/>
    <w:rsid w:val="00F61C90"/>
    <w:rsid w:val="00F62178"/>
    <w:rsid w:val="00F6255F"/>
    <w:rsid w:val="00F625A5"/>
    <w:rsid w:val="00F62BEA"/>
    <w:rsid w:val="00F6314C"/>
    <w:rsid w:val="00F6385D"/>
    <w:rsid w:val="00F63980"/>
    <w:rsid w:val="00F649A0"/>
    <w:rsid w:val="00F64AEF"/>
    <w:rsid w:val="00F65A3D"/>
    <w:rsid w:val="00F660CA"/>
    <w:rsid w:val="00F667D6"/>
    <w:rsid w:val="00F6730C"/>
    <w:rsid w:val="00F678BC"/>
    <w:rsid w:val="00F67AAE"/>
    <w:rsid w:val="00F70229"/>
    <w:rsid w:val="00F702BB"/>
    <w:rsid w:val="00F706C0"/>
    <w:rsid w:val="00F7076C"/>
    <w:rsid w:val="00F70A1D"/>
    <w:rsid w:val="00F70C86"/>
    <w:rsid w:val="00F70FC2"/>
    <w:rsid w:val="00F71215"/>
    <w:rsid w:val="00F718DF"/>
    <w:rsid w:val="00F722DE"/>
    <w:rsid w:val="00F7283C"/>
    <w:rsid w:val="00F72930"/>
    <w:rsid w:val="00F72933"/>
    <w:rsid w:val="00F7318E"/>
    <w:rsid w:val="00F73CBA"/>
    <w:rsid w:val="00F73E4A"/>
    <w:rsid w:val="00F740F7"/>
    <w:rsid w:val="00F7451D"/>
    <w:rsid w:val="00F745D5"/>
    <w:rsid w:val="00F746AC"/>
    <w:rsid w:val="00F747AC"/>
    <w:rsid w:val="00F74E68"/>
    <w:rsid w:val="00F750A2"/>
    <w:rsid w:val="00F754BD"/>
    <w:rsid w:val="00F755DE"/>
    <w:rsid w:val="00F75AEB"/>
    <w:rsid w:val="00F76046"/>
    <w:rsid w:val="00F76151"/>
    <w:rsid w:val="00F76840"/>
    <w:rsid w:val="00F77A24"/>
    <w:rsid w:val="00F800D2"/>
    <w:rsid w:val="00F80693"/>
    <w:rsid w:val="00F8075E"/>
    <w:rsid w:val="00F80985"/>
    <w:rsid w:val="00F81805"/>
    <w:rsid w:val="00F81C02"/>
    <w:rsid w:val="00F81D29"/>
    <w:rsid w:val="00F8254A"/>
    <w:rsid w:val="00F82C67"/>
    <w:rsid w:val="00F82CB5"/>
    <w:rsid w:val="00F834B6"/>
    <w:rsid w:val="00F83799"/>
    <w:rsid w:val="00F839DC"/>
    <w:rsid w:val="00F83BBE"/>
    <w:rsid w:val="00F84147"/>
    <w:rsid w:val="00F848B9"/>
    <w:rsid w:val="00F84AD3"/>
    <w:rsid w:val="00F84D68"/>
    <w:rsid w:val="00F85073"/>
    <w:rsid w:val="00F86949"/>
    <w:rsid w:val="00F8695B"/>
    <w:rsid w:val="00F86AED"/>
    <w:rsid w:val="00F86BDD"/>
    <w:rsid w:val="00F87C34"/>
    <w:rsid w:val="00F911AE"/>
    <w:rsid w:val="00F917B4"/>
    <w:rsid w:val="00F91BB1"/>
    <w:rsid w:val="00F92611"/>
    <w:rsid w:val="00F92BCD"/>
    <w:rsid w:val="00F9350E"/>
    <w:rsid w:val="00F935F7"/>
    <w:rsid w:val="00F93D67"/>
    <w:rsid w:val="00F94141"/>
    <w:rsid w:val="00F94274"/>
    <w:rsid w:val="00F94818"/>
    <w:rsid w:val="00F94B90"/>
    <w:rsid w:val="00F95612"/>
    <w:rsid w:val="00F95754"/>
    <w:rsid w:val="00F959B3"/>
    <w:rsid w:val="00F959FD"/>
    <w:rsid w:val="00F961D6"/>
    <w:rsid w:val="00F96287"/>
    <w:rsid w:val="00F9655E"/>
    <w:rsid w:val="00F96EF1"/>
    <w:rsid w:val="00F970C3"/>
    <w:rsid w:val="00F973E8"/>
    <w:rsid w:val="00F97DF0"/>
    <w:rsid w:val="00F97EA0"/>
    <w:rsid w:val="00FA085B"/>
    <w:rsid w:val="00FA0981"/>
    <w:rsid w:val="00FA12AA"/>
    <w:rsid w:val="00FA2330"/>
    <w:rsid w:val="00FA30A1"/>
    <w:rsid w:val="00FA30C7"/>
    <w:rsid w:val="00FA352E"/>
    <w:rsid w:val="00FA36A9"/>
    <w:rsid w:val="00FA4554"/>
    <w:rsid w:val="00FA48F2"/>
    <w:rsid w:val="00FA4CA6"/>
    <w:rsid w:val="00FA4EC6"/>
    <w:rsid w:val="00FA52CB"/>
    <w:rsid w:val="00FA5AA8"/>
    <w:rsid w:val="00FA5B1F"/>
    <w:rsid w:val="00FA6091"/>
    <w:rsid w:val="00FA6484"/>
    <w:rsid w:val="00FA6D6E"/>
    <w:rsid w:val="00FA6EC5"/>
    <w:rsid w:val="00FA7E3B"/>
    <w:rsid w:val="00FB0B7F"/>
    <w:rsid w:val="00FB14F8"/>
    <w:rsid w:val="00FB1D76"/>
    <w:rsid w:val="00FB2272"/>
    <w:rsid w:val="00FB24AB"/>
    <w:rsid w:val="00FB24D9"/>
    <w:rsid w:val="00FB3293"/>
    <w:rsid w:val="00FB34E5"/>
    <w:rsid w:val="00FB36DA"/>
    <w:rsid w:val="00FB4E7F"/>
    <w:rsid w:val="00FB5413"/>
    <w:rsid w:val="00FB5983"/>
    <w:rsid w:val="00FB5DDB"/>
    <w:rsid w:val="00FB630A"/>
    <w:rsid w:val="00FB6A1D"/>
    <w:rsid w:val="00FC0423"/>
    <w:rsid w:val="00FC0DFF"/>
    <w:rsid w:val="00FC0F83"/>
    <w:rsid w:val="00FC13BE"/>
    <w:rsid w:val="00FC146B"/>
    <w:rsid w:val="00FC179D"/>
    <w:rsid w:val="00FC18D7"/>
    <w:rsid w:val="00FC19C8"/>
    <w:rsid w:val="00FC1DED"/>
    <w:rsid w:val="00FC2055"/>
    <w:rsid w:val="00FC215B"/>
    <w:rsid w:val="00FC27F9"/>
    <w:rsid w:val="00FC292F"/>
    <w:rsid w:val="00FC2AA2"/>
    <w:rsid w:val="00FC2FED"/>
    <w:rsid w:val="00FC33B3"/>
    <w:rsid w:val="00FC367F"/>
    <w:rsid w:val="00FC38B4"/>
    <w:rsid w:val="00FC3E95"/>
    <w:rsid w:val="00FC409B"/>
    <w:rsid w:val="00FC421A"/>
    <w:rsid w:val="00FC46F9"/>
    <w:rsid w:val="00FC499E"/>
    <w:rsid w:val="00FC4AE8"/>
    <w:rsid w:val="00FC4CFB"/>
    <w:rsid w:val="00FC5605"/>
    <w:rsid w:val="00FC5E54"/>
    <w:rsid w:val="00FC6BB2"/>
    <w:rsid w:val="00FC6EFD"/>
    <w:rsid w:val="00FC6F4E"/>
    <w:rsid w:val="00FC6FEA"/>
    <w:rsid w:val="00FC7166"/>
    <w:rsid w:val="00FC71AA"/>
    <w:rsid w:val="00FC71AD"/>
    <w:rsid w:val="00FC736D"/>
    <w:rsid w:val="00FC7C80"/>
    <w:rsid w:val="00FD02C6"/>
    <w:rsid w:val="00FD0E2A"/>
    <w:rsid w:val="00FD1000"/>
    <w:rsid w:val="00FD1094"/>
    <w:rsid w:val="00FD17E7"/>
    <w:rsid w:val="00FD1CFC"/>
    <w:rsid w:val="00FD20D1"/>
    <w:rsid w:val="00FD2A63"/>
    <w:rsid w:val="00FD448B"/>
    <w:rsid w:val="00FD450F"/>
    <w:rsid w:val="00FD4F98"/>
    <w:rsid w:val="00FD54F8"/>
    <w:rsid w:val="00FD5507"/>
    <w:rsid w:val="00FD5669"/>
    <w:rsid w:val="00FD56E5"/>
    <w:rsid w:val="00FD5D80"/>
    <w:rsid w:val="00FD5EEA"/>
    <w:rsid w:val="00FD5FFD"/>
    <w:rsid w:val="00FD6843"/>
    <w:rsid w:val="00FD6A0F"/>
    <w:rsid w:val="00FD6F72"/>
    <w:rsid w:val="00FD7AF9"/>
    <w:rsid w:val="00FE03D0"/>
    <w:rsid w:val="00FE0723"/>
    <w:rsid w:val="00FE0BD8"/>
    <w:rsid w:val="00FE14F5"/>
    <w:rsid w:val="00FE1AC0"/>
    <w:rsid w:val="00FE23E8"/>
    <w:rsid w:val="00FE2683"/>
    <w:rsid w:val="00FE2715"/>
    <w:rsid w:val="00FE2A90"/>
    <w:rsid w:val="00FE2CD1"/>
    <w:rsid w:val="00FE2D60"/>
    <w:rsid w:val="00FE2E8A"/>
    <w:rsid w:val="00FE3140"/>
    <w:rsid w:val="00FE3412"/>
    <w:rsid w:val="00FE4911"/>
    <w:rsid w:val="00FE4F2D"/>
    <w:rsid w:val="00FE503B"/>
    <w:rsid w:val="00FE53B5"/>
    <w:rsid w:val="00FE584E"/>
    <w:rsid w:val="00FE5FAB"/>
    <w:rsid w:val="00FE658C"/>
    <w:rsid w:val="00FE6B80"/>
    <w:rsid w:val="00FE6D69"/>
    <w:rsid w:val="00FE6DB9"/>
    <w:rsid w:val="00FE6F1C"/>
    <w:rsid w:val="00FF024B"/>
    <w:rsid w:val="00FF036F"/>
    <w:rsid w:val="00FF03A9"/>
    <w:rsid w:val="00FF075A"/>
    <w:rsid w:val="00FF0CA1"/>
    <w:rsid w:val="00FF1D38"/>
    <w:rsid w:val="00FF221F"/>
    <w:rsid w:val="00FF24CE"/>
    <w:rsid w:val="00FF2795"/>
    <w:rsid w:val="00FF3862"/>
    <w:rsid w:val="00FF3B3C"/>
    <w:rsid w:val="00FF3F6E"/>
    <w:rsid w:val="00FF4F6E"/>
    <w:rsid w:val="00FF5621"/>
    <w:rsid w:val="00FF56DB"/>
    <w:rsid w:val="00FF5AB2"/>
    <w:rsid w:val="00FF5FB0"/>
    <w:rsid w:val="00FF636F"/>
    <w:rsid w:val="00FF6491"/>
    <w:rsid w:val="00FF6D6F"/>
    <w:rsid w:val="00FF6E8A"/>
    <w:rsid w:val="00FF704C"/>
    <w:rsid w:val="00FF71A2"/>
    <w:rsid w:val="00FF722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5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annotation text" w:uiPriority="99"/>
    <w:lsdException w:name="footer" w:uiPriority="99"/>
    <w:lsdException w:name="caption" w:qFormat="1"/>
    <w:lsdException w:name="footnote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F64D5"/>
    <w:rPr>
      <w:lang w:eastAsia="en-US"/>
    </w:rPr>
  </w:style>
  <w:style w:type="paragraph" w:styleId="Titre1">
    <w:name w:val="heading 1"/>
    <w:basedOn w:val="Normal"/>
    <w:next w:val="Normal"/>
    <w:qFormat/>
    <w:rsid w:val="009A0A6F"/>
    <w:pPr>
      <w:keepNext/>
      <w:outlineLvl w:val="0"/>
    </w:pPr>
    <w:rPr>
      <w:b/>
      <w:bCs/>
      <w:u w:val="single"/>
    </w:rPr>
  </w:style>
  <w:style w:type="paragraph" w:styleId="Titre2">
    <w:name w:val="heading 2"/>
    <w:basedOn w:val="Normal"/>
    <w:next w:val="Normal"/>
    <w:qFormat/>
    <w:rsid w:val="009A0A6F"/>
    <w:pPr>
      <w:keepNext/>
      <w:outlineLvl w:val="1"/>
    </w:pPr>
    <w:rPr>
      <w:i/>
      <w:iCs/>
    </w:rPr>
  </w:style>
  <w:style w:type="paragraph" w:styleId="Titre3">
    <w:name w:val="heading 3"/>
    <w:basedOn w:val="Normal"/>
    <w:next w:val="Normal"/>
    <w:link w:val="Titre3Car"/>
    <w:qFormat/>
    <w:rsid w:val="009A0A6F"/>
    <w:pPr>
      <w:keepNext/>
      <w:outlineLvl w:val="2"/>
    </w:pPr>
    <w:rPr>
      <w:b/>
      <w:bCs/>
    </w:rPr>
  </w:style>
  <w:style w:type="paragraph" w:styleId="Titre4">
    <w:name w:val="heading 4"/>
    <w:basedOn w:val="Normal"/>
    <w:next w:val="Normal"/>
    <w:qFormat/>
    <w:rsid w:val="009A0A6F"/>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Titre5">
    <w:name w:val="heading 5"/>
    <w:basedOn w:val="Normal"/>
    <w:next w:val="Normal"/>
    <w:qFormat/>
    <w:rsid w:val="009A0A6F"/>
    <w:pPr>
      <w:keepNext/>
      <w:ind w:left="720"/>
      <w:outlineLvl w:val="4"/>
    </w:pPr>
    <w:rPr>
      <w:b/>
      <w:bCs/>
    </w:rPr>
  </w:style>
  <w:style w:type="paragraph" w:styleId="Titre6">
    <w:name w:val="heading 6"/>
    <w:basedOn w:val="Normal"/>
    <w:next w:val="Normal"/>
    <w:qFormat/>
    <w:rsid w:val="009A0A6F"/>
    <w:pPr>
      <w:keepNext/>
      <w:ind w:left="360"/>
      <w:outlineLvl w:val="5"/>
    </w:pPr>
    <w:rPr>
      <w:b/>
      <w:bCs/>
      <w:smallCaps/>
    </w:rPr>
  </w:style>
  <w:style w:type="paragraph" w:styleId="Titre7">
    <w:name w:val="heading 7"/>
    <w:basedOn w:val="Normal"/>
    <w:next w:val="Normal"/>
    <w:qFormat/>
    <w:rsid w:val="009A0A6F"/>
    <w:pPr>
      <w:keepNext/>
      <w:outlineLvl w:val="6"/>
    </w:pPr>
    <w:rPr>
      <w:b/>
      <w:bCs/>
      <w:sz w:val="20"/>
    </w:rPr>
  </w:style>
  <w:style w:type="paragraph" w:styleId="Titre8">
    <w:name w:val="heading 8"/>
    <w:basedOn w:val="Normal"/>
    <w:next w:val="Normal"/>
    <w:qFormat/>
    <w:rsid w:val="009A0A6F"/>
    <w:pPr>
      <w:keepNext/>
      <w:jc w:val="center"/>
      <w:outlineLvl w:val="7"/>
    </w:pPr>
    <w:rPr>
      <w:b/>
      <w:bCs/>
      <w:sz w:val="20"/>
    </w:rPr>
  </w:style>
  <w:style w:type="paragraph" w:styleId="Titre9">
    <w:name w:val="heading 9"/>
    <w:basedOn w:val="Normal"/>
    <w:next w:val="Normal"/>
    <w:qFormat/>
    <w:rsid w:val="009A0A6F"/>
    <w:pPr>
      <w:keepNext/>
      <w:framePr w:w="3801" w:h="4681" w:hSpace="180" w:wrap="around" w:vAnchor="text" w:hAnchor="page" w:x="7141" w:y="1441"/>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A0A6F"/>
    <w:pPr>
      <w:tabs>
        <w:tab w:val="center" w:pos="4320"/>
        <w:tab w:val="right" w:pos="8640"/>
      </w:tabs>
    </w:pPr>
  </w:style>
  <w:style w:type="character" w:styleId="Numrodepage">
    <w:name w:val="page number"/>
    <w:basedOn w:val="Policepardfaut"/>
    <w:rsid w:val="009A0A6F"/>
  </w:style>
  <w:style w:type="paragraph" w:styleId="En-tte">
    <w:name w:val="header"/>
    <w:basedOn w:val="Normal"/>
    <w:rsid w:val="009A0A6F"/>
    <w:pPr>
      <w:tabs>
        <w:tab w:val="center" w:pos="4320"/>
        <w:tab w:val="right" w:pos="8640"/>
      </w:tabs>
    </w:pPr>
  </w:style>
  <w:style w:type="paragraph" w:styleId="Corpsdetexte">
    <w:name w:val="Body Text"/>
    <w:basedOn w:val="Normal"/>
    <w:rsid w:val="009A0A6F"/>
    <w:pPr>
      <w:framePr w:w="3801" w:h="5761" w:hSpace="180" w:wrap="around" w:vAnchor="text" w:hAnchor="page" w:x="6961" w:y="1165"/>
    </w:pPr>
    <w:rPr>
      <w:sz w:val="20"/>
    </w:rPr>
  </w:style>
  <w:style w:type="paragraph" w:styleId="Lgende">
    <w:name w:val="caption"/>
    <w:basedOn w:val="Normal"/>
    <w:next w:val="Normal"/>
    <w:qFormat/>
    <w:rsid w:val="009A0A6F"/>
    <w:rPr>
      <w:rFonts w:ascii="Times New Roman Bold" w:hAnsi="Times New Roman Bold"/>
      <w:b/>
      <w:bCs/>
      <w:caps/>
    </w:rPr>
  </w:style>
  <w:style w:type="paragraph" w:styleId="Corpsdetexte2">
    <w:name w:val="Body Text 2"/>
    <w:basedOn w:val="Normal"/>
    <w:rsid w:val="009A0A6F"/>
    <w:rPr>
      <w:b/>
      <w:bCs/>
      <w:smallCaps/>
    </w:rPr>
  </w:style>
  <w:style w:type="paragraph" w:customStyle="1" w:styleId="Outline">
    <w:name w:val="Outline"/>
    <w:basedOn w:val="Normal"/>
    <w:rsid w:val="009A0A6F"/>
    <w:pPr>
      <w:spacing w:before="240"/>
    </w:pPr>
    <w:rPr>
      <w:kern w:val="28"/>
      <w:szCs w:val="20"/>
    </w:rPr>
  </w:style>
  <w:style w:type="paragraph" w:styleId="Retraitcorpsdetexte2">
    <w:name w:val="Body Text Indent 2"/>
    <w:basedOn w:val="Normal"/>
    <w:rsid w:val="009A0A6F"/>
    <w:pPr>
      <w:ind w:left="360"/>
    </w:pPr>
    <w:rPr>
      <w:i/>
      <w:iCs/>
      <w:sz w:val="22"/>
    </w:rPr>
  </w:style>
  <w:style w:type="character" w:styleId="Lienhypertexte">
    <w:name w:val="Hyperlink"/>
    <w:basedOn w:val="Policepardfaut"/>
    <w:rsid w:val="009A0A6F"/>
    <w:rPr>
      <w:color w:val="0000FF"/>
      <w:u w:val="single"/>
    </w:rPr>
  </w:style>
  <w:style w:type="paragraph" w:styleId="Retraitcorpsdetexte">
    <w:name w:val="Body Text Indent"/>
    <w:basedOn w:val="Normal"/>
    <w:rsid w:val="009A0A6F"/>
    <w:pPr>
      <w:spacing w:after="80"/>
      <w:ind w:left="1080"/>
      <w:jc w:val="both"/>
    </w:pPr>
  </w:style>
  <w:style w:type="paragraph" w:styleId="Retraitcorpsdetexte3">
    <w:name w:val="Body Text Indent 3"/>
    <w:basedOn w:val="Normal"/>
    <w:rsid w:val="009A0A6F"/>
    <w:pPr>
      <w:ind w:left="540"/>
    </w:pPr>
  </w:style>
  <w:style w:type="paragraph" w:styleId="Textedebulles">
    <w:name w:val="Balloon Text"/>
    <w:basedOn w:val="Normal"/>
    <w:semiHidden/>
    <w:rsid w:val="00E95B20"/>
    <w:rPr>
      <w:rFonts w:ascii="Tahoma" w:hAnsi="Tahoma" w:cs="Tahoma"/>
      <w:sz w:val="16"/>
      <w:szCs w:val="16"/>
    </w:rPr>
  </w:style>
  <w:style w:type="table" w:styleId="Grilledutableau">
    <w:name w:val="Table Grid"/>
    <w:basedOn w:val="TableauNormal"/>
    <w:uiPriority w:val="59"/>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aliases w:val="Geneva 9,Font: Geneva 9,Boston 10,f,otnote Text,Footnote,ft, Char Char Char Char,single space,footnote text,Fußnote,ADB Char Char,ADB Char Char Char,ADB Char Char Char Char Char Char Char,ADB Char Char Char Char Char,FOOTNOTES,fn,ADB"/>
    <w:basedOn w:val="Normal"/>
    <w:link w:val="NotedebasdepageCar"/>
    <w:uiPriority w:val="99"/>
    <w:rsid w:val="00F94B90"/>
    <w:rPr>
      <w:sz w:val="20"/>
      <w:szCs w:val="20"/>
    </w:rPr>
  </w:style>
  <w:style w:type="character" w:styleId="Appelnotedebasdep">
    <w:name w:val="footnote reference"/>
    <w:aliases w:val="16 Point,Superscript 6 Point,Superscript 6 Point + 11 pt,ftref, BVI fnr,BVI fnr, BVI fnr Car Car,BVI fnr Car, BVI fnr Car Car Car Car,Footnote text,BVI fnr Car Car,BVI fnr Car Car Car Car,fr,SUPERS,Footnote Reference Superscript"/>
    <w:basedOn w:val="Policepardfaut"/>
    <w:uiPriority w:val="99"/>
    <w:rsid w:val="00F94B90"/>
    <w:rPr>
      <w:vertAlign w:val="superscript"/>
    </w:rPr>
  </w:style>
  <w:style w:type="character" w:styleId="Lienhypertextesuivivisit">
    <w:name w:val="FollowedHyperlink"/>
    <w:basedOn w:val="Policepardfaut"/>
    <w:rsid w:val="00991A60"/>
    <w:rPr>
      <w:color w:val="800080"/>
      <w:u w:val="single"/>
    </w:rPr>
  </w:style>
  <w:style w:type="paragraph" w:styleId="Titre">
    <w:name w:val="Title"/>
    <w:basedOn w:val="Normal"/>
    <w:qFormat/>
    <w:rsid w:val="00991A60"/>
    <w:pPr>
      <w:jc w:val="center"/>
    </w:pPr>
    <w:rPr>
      <w:b/>
      <w:bCs/>
    </w:rPr>
  </w:style>
  <w:style w:type="paragraph" w:styleId="Paragraphedeliste">
    <w:name w:val="List Paragraph"/>
    <w:basedOn w:val="Normal"/>
    <w:uiPriority w:val="34"/>
    <w:qFormat/>
    <w:rsid w:val="00734132"/>
    <w:pPr>
      <w:ind w:left="720"/>
      <w:contextualSpacing/>
    </w:pPr>
  </w:style>
  <w:style w:type="character" w:customStyle="1" w:styleId="NotedebasdepageCar">
    <w:name w:val="Note de bas de page Car"/>
    <w:aliases w:val="Geneva 9 Car,Font: Geneva 9 Car,Boston 10 Car,f Car,otnote Text Car,Footnote Car,ft Car, Char Char Char Char Car,single space Car,footnote text Car,Fußnote Car,ADB Char Char Car,ADB Char Char Char Car,FOOTNOTES Car,fn Car,ADB Car"/>
    <w:link w:val="Notedebasdepage"/>
    <w:uiPriority w:val="99"/>
    <w:rsid w:val="00B90AD6"/>
    <w:rPr>
      <w:lang w:val="en-US" w:eastAsia="en-US"/>
    </w:rPr>
  </w:style>
  <w:style w:type="paragraph" w:customStyle="1" w:styleId="Default">
    <w:name w:val="Default"/>
    <w:rsid w:val="00E318B3"/>
    <w:pPr>
      <w:autoSpaceDE w:val="0"/>
      <w:autoSpaceDN w:val="0"/>
      <w:adjustRightInd w:val="0"/>
    </w:pPr>
    <w:rPr>
      <w:rFonts w:eastAsia="MS Mincho"/>
      <w:color w:val="000000"/>
      <w:lang w:val="en-US" w:eastAsia="ja-JP"/>
    </w:rPr>
  </w:style>
  <w:style w:type="character" w:customStyle="1" w:styleId="PieddepageCar">
    <w:name w:val="Pied de page Car"/>
    <w:basedOn w:val="Policepardfaut"/>
    <w:link w:val="Pieddepage"/>
    <w:uiPriority w:val="99"/>
    <w:locked/>
    <w:rsid w:val="005B7016"/>
    <w:rPr>
      <w:sz w:val="24"/>
      <w:szCs w:val="24"/>
      <w:lang w:val="en-US" w:eastAsia="en-US"/>
    </w:rPr>
  </w:style>
  <w:style w:type="paragraph" w:customStyle="1" w:styleId="BodyText23">
    <w:name w:val="Body Text 23"/>
    <w:basedOn w:val="Normal"/>
    <w:rsid w:val="00537262"/>
    <w:pPr>
      <w:widowControl w:val="0"/>
      <w:tabs>
        <w:tab w:val="left" w:pos="547"/>
      </w:tabs>
    </w:pPr>
    <w:rPr>
      <w:sz w:val="22"/>
      <w:szCs w:val="20"/>
    </w:rPr>
  </w:style>
  <w:style w:type="paragraph" w:customStyle="1" w:styleId="StyleNumberedParagraph11pt">
    <w:name w:val="Style Numbered Paragraph + 11 pt"/>
    <w:basedOn w:val="Normal"/>
    <w:link w:val="StyleNumberedParagraph11ptChar"/>
    <w:uiPriority w:val="99"/>
    <w:rsid w:val="00BC2895"/>
    <w:pPr>
      <w:spacing w:before="240"/>
      <w:jc w:val="both"/>
    </w:pPr>
    <w:rPr>
      <w:sz w:val="22"/>
    </w:rPr>
  </w:style>
  <w:style w:type="character" w:customStyle="1" w:styleId="StyleNumberedParagraph11ptChar">
    <w:name w:val="Style Numbered Paragraph + 11 pt Char"/>
    <w:basedOn w:val="Policepardfaut"/>
    <w:link w:val="StyleNumberedParagraph11pt"/>
    <w:uiPriority w:val="99"/>
    <w:locked/>
    <w:rsid w:val="00BC2895"/>
    <w:rPr>
      <w:sz w:val="22"/>
      <w:szCs w:val="24"/>
      <w:lang w:val="en-US" w:eastAsia="en-US"/>
    </w:rPr>
  </w:style>
  <w:style w:type="character" w:customStyle="1" w:styleId="FootnoteTextChar1">
    <w:name w:val="Footnote Text Char1"/>
    <w:aliases w:val="Geneva 9 Char1,Font: Geneva 9 Char1,Boston 10 Char1,f Char1,single space Char1,Footnote Char1,otnote Text Char1"/>
    <w:basedOn w:val="Policepardfaut"/>
    <w:uiPriority w:val="99"/>
    <w:locked/>
    <w:rsid w:val="003B58BC"/>
    <w:rPr>
      <w:rFonts w:ascii="Courier" w:eastAsia="Times New Roman" w:hAnsi="Courier"/>
      <w:szCs w:val="20"/>
      <w:lang w:eastAsia="en-US"/>
    </w:rPr>
  </w:style>
  <w:style w:type="paragraph" w:styleId="Commentaire">
    <w:name w:val="annotation text"/>
    <w:basedOn w:val="Normal"/>
    <w:link w:val="CommentaireCar"/>
    <w:uiPriority w:val="99"/>
    <w:unhideWhenUsed/>
    <w:rsid w:val="007A7851"/>
    <w:rPr>
      <w:sz w:val="20"/>
      <w:szCs w:val="20"/>
    </w:rPr>
  </w:style>
  <w:style w:type="character" w:customStyle="1" w:styleId="CommentaireCar">
    <w:name w:val="Commentaire Car"/>
    <w:basedOn w:val="Policepardfaut"/>
    <w:link w:val="Commentaire"/>
    <w:uiPriority w:val="99"/>
    <w:rsid w:val="007A7851"/>
    <w:rPr>
      <w:lang w:val="en-US" w:eastAsia="en-US"/>
    </w:rPr>
  </w:style>
  <w:style w:type="table" w:customStyle="1" w:styleId="TableGrid1">
    <w:name w:val="Table Grid1"/>
    <w:basedOn w:val="TableauNormal"/>
    <w:next w:val="Grilledutableau"/>
    <w:uiPriority w:val="59"/>
    <w:rsid w:val="007A7851"/>
    <w:rPr>
      <w:rFonts w:ascii="Cambria" w:eastAsia="MS Mincho" w:hAnsi="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7A7851"/>
    <w:rPr>
      <w:sz w:val="18"/>
      <w:szCs w:val="18"/>
    </w:rPr>
  </w:style>
  <w:style w:type="paragraph" w:styleId="Objetducommentaire">
    <w:name w:val="annotation subject"/>
    <w:basedOn w:val="Commentaire"/>
    <w:next w:val="Commentaire"/>
    <w:link w:val="ObjetducommentaireCar"/>
    <w:semiHidden/>
    <w:unhideWhenUsed/>
    <w:rsid w:val="004A59A6"/>
    <w:rPr>
      <w:b/>
      <w:bCs/>
    </w:rPr>
  </w:style>
  <w:style w:type="character" w:customStyle="1" w:styleId="ObjetducommentaireCar">
    <w:name w:val="Objet du commentaire Car"/>
    <w:basedOn w:val="CommentaireCar"/>
    <w:link w:val="Objetducommentaire"/>
    <w:semiHidden/>
    <w:rsid w:val="004A59A6"/>
    <w:rPr>
      <w:b/>
      <w:bCs/>
      <w:lang w:val="en-US" w:eastAsia="en-US"/>
    </w:rPr>
  </w:style>
  <w:style w:type="character" w:customStyle="1" w:styleId="Titre3Car">
    <w:name w:val="Titre 3 Car"/>
    <w:basedOn w:val="Policepardfaut"/>
    <w:link w:val="Titre3"/>
    <w:rsid w:val="00B157AB"/>
    <w:rPr>
      <w:b/>
      <w:bCs/>
      <w:sz w:val="24"/>
      <w:szCs w:val="24"/>
      <w:lang w:val="en-US" w:eastAsia="en-US"/>
    </w:rPr>
  </w:style>
  <w:style w:type="character" w:styleId="Accentuation">
    <w:name w:val="Emphasis"/>
    <w:basedOn w:val="Policepardfaut"/>
    <w:qFormat/>
    <w:rsid w:val="00B157AB"/>
    <w:rPr>
      <w:i/>
      <w:iCs/>
    </w:rPr>
  </w:style>
  <w:style w:type="paragraph" w:customStyle="1" w:styleId="NumberedParas">
    <w:name w:val="Numbered Paras"/>
    <w:basedOn w:val="Normal"/>
    <w:qFormat/>
    <w:rsid w:val="00F50B8E"/>
    <w:pPr>
      <w:numPr>
        <w:numId w:val="5"/>
      </w:numPr>
      <w:ind w:left="0" w:firstLine="0"/>
      <w:jc w:val="both"/>
    </w:pPr>
    <w:rPr>
      <w:szCs w:val="22"/>
    </w:rPr>
  </w:style>
  <w:style w:type="paragraph" w:customStyle="1" w:styleId="ModlerapporttitreA">
    <w:name w:val="Modèle rapport titre A"/>
    <w:basedOn w:val="Titre1"/>
    <w:next w:val="ModlerapporttitreA1"/>
    <w:qFormat/>
    <w:rsid w:val="009F5267"/>
    <w:pPr>
      <w:keepLines/>
      <w:numPr>
        <w:numId w:val="6"/>
      </w:numPr>
      <w:spacing w:before="480"/>
    </w:pPr>
    <w:rPr>
      <w:rFonts w:eastAsiaTheme="majorEastAsia" w:cstheme="majorBidi"/>
      <w:color w:val="F79646" w:themeColor="accent6"/>
      <w:sz w:val="48"/>
      <w:szCs w:val="28"/>
      <w:u w:val="none"/>
      <w:lang w:val="fr-FR"/>
    </w:rPr>
  </w:style>
  <w:style w:type="paragraph" w:customStyle="1" w:styleId="ModlerapporttitreA1">
    <w:name w:val="Modèle rapport titre A.1)"/>
    <w:basedOn w:val="ModlerapporttitreA11"/>
    <w:qFormat/>
    <w:rsid w:val="009F5267"/>
    <w:pPr>
      <w:numPr>
        <w:ilvl w:val="1"/>
      </w:numPr>
    </w:pPr>
    <w:rPr>
      <w:i w:val="0"/>
      <w:iCs w:val="0"/>
      <w:sz w:val="32"/>
    </w:rPr>
  </w:style>
  <w:style w:type="paragraph" w:customStyle="1" w:styleId="ModlerapporttitreA11">
    <w:name w:val="Modèle rapport titre A.1.1)"/>
    <w:basedOn w:val="ModlerapporttitreA111"/>
    <w:qFormat/>
    <w:rsid w:val="009F5267"/>
    <w:pPr>
      <w:numPr>
        <w:ilvl w:val="2"/>
      </w:numPr>
    </w:pPr>
    <w:rPr>
      <w:i/>
      <w:sz w:val="28"/>
    </w:rPr>
  </w:style>
  <w:style w:type="paragraph" w:customStyle="1" w:styleId="ModlerapporttitreA111">
    <w:name w:val="Modèle rapport titre A.1.1.1)"/>
    <w:basedOn w:val="Titre4"/>
    <w:next w:val="ModlerapporttitreA111a"/>
    <w:qFormat/>
    <w:rsid w:val="009F5267"/>
    <w:pPr>
      <w:keepLines/>
      <w:numPr>
        <w:ilvl w:val="3"/>
        <w:numId w:val="6"/>
      </w:numPr>
      <w:pBdr>
        <w:top w:val="none" w:sz="0" w:space="0" w:color="auto"/>
        <w:left w:val="none" w:sz="0" w:space="0" w:color="auto"/>
        <w:bottom w:val="none" w:sz="0" w:space="0" w:color="auto"/>
        <w:right w:val="none" w:sz="0" w:space="0" w:color="auto"/>
      </w:pBdr>
      <w:shd w:val="clear" w:color="auto" w:fill="auto"/>
      <w:spacing w:before="200"/>
    </w:pPr>
    <w:rPr>
      <w:rFonts w:ascii="Times New Roman" w:eastAsiaTheme="majorEastAsia" w:hAnsi="Times New Roman" w:cstheme="majorBidi"/>
      <w:bCs/>
      <w:iCs/>
      <w:smallCaps w:val="0"/>
      <w:color w:val="F79646" w:themeColor="accent6"/>
      <w:lang w:val="fr-FR"/>
    </w:rPr>
  </w:style>
  <w:style w:type="paragraph" w:customStyle="1" w:styleId="ModlerapporttitreA111a">
    <w:name w:val="Modèle rapport titre A.1.1.1.(a)"/>
    <w:basedOn w:val="ModlerapporttitreA"/>
    <w:next w:val="ModlerapporttitreA111ai"/>
    <w:qFormat/>
    <w:rsid w:val="009F5267"/>
    <w:pPr>
      <w:numPr>
        <w:ilvl w:val="4"/>
      </w:numPr>
    </w:pPr>
    <w:rPr>
      <w:sz w:val="24"/>
    </w:rPr>
  </w:style>
  <w:style w:type="paragraph" w:customStyle="1" w:styleId="ModlerapporttitreA111ai">
    <w:name w:val="Modèle rapport titre A.1.1.1.(a).(i)"/>
    <w:basedOn w:val="ModlerapporttitreA"/>
    <w:qFormat/>
    <w:rsid w:val="009F5267"/>
    <w:pPr>
      <w:numPr>
        <w:ilvl w:val="5"/>
      </w:numPr>
    </w:pPr>
    <w:rPr>
      <w:sz w:val="24"/>
    </w:rPr>
  </w:style>
  <w:style w:type="paragraph" w:styleId="Sansinterligne">
    <w:name w:val="No Spacing"/>
    <w:uiPriority w:val="1"/>
    <w:qFormat/>
    <w:rsid w:val="00E104A3"/>
    <w:rPr>
      <w:rFonts w:ascii="Calibri" w:hAnsi="Calibri"/>
      <w:sz w:val="22"/>
      <w:szCs w:val="22"/>
      <w:lang w:val="fr-FR" w:eastAsia="fr-FR"/>
    </w:rPr>
  </w:style>
  <w:style w:type="table" w:customStyle="1" w:styleId="TableGrid2">
    <w:name w:val="Table Grid2"/>
    <w:basedOn w:val="TableauNormal"/>
    <w:next w:val="Grilledutableau"/>
    <w:uiPriority w:val="39"/>
    <w:rsid w:val="00411A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al">
    <w:name w:val="Nomal"/>
    <w:basedOn w:val="Normal"/>
    <w:link w:val="NomalCar"/>
    <w:rsid w:val="00666CFD"/>
    <w:pPr>
      <w:jc w:val="both"/>
    </w:pPr>
    <w:rPr>
      <w:sz w:val="20"/>
      <w:szCs w:val="20"/>
    </w:rPr>
  </w:style>
  <w:style w:type="character" w:customStyle="1" w:styleId="NomalCar">
    <w:name w:val="Nomal Car"/>
    <w:link w:val="Nomal"/>
    <w:rsid w:val="00666CFD"/>
    <w:rPr>
      <w:sz w:val="20"/>
      <w:szCs w:val="20"/>
      <w:lang w:eastAsia="en-US"/>
    </w:rPr>
  </w:style>
  <w:style w:type="paragraph" w:styleId="Notedefin">
    <w:name w:val="endnote text"/>
    <w:basedOn w:val="Normal"/>
    <w:link w:val="NotedefinCar"/>
    <w:semiHidden/>
    <w:unhideWhenUsed/>
    <w:rsid w:val="00060F4B"/>
    <w:rPr>
      <w:sz w:val="20"/>
      <w:szCs w:val="20"/>
    </w:rPr>
  </w:style>
  <w:style w:type="character" w:customStyle="1" w:styleId="NotedefinCar">
    <w:name w:val="Note de fin Car"/>
    <w:basedOn w:val="Policepardfaut"/>
    <w:link w:val="Notedefin"/>
    <w:semiHidden/>
    <w:rsid w:val="00060F4B"/>
    <w:rPr>
      <w:sz w:val="20"/>
      <w:szCs w:val="20"/>
      <w:lang w:eastAsia="en-US"/>
    </w:rPr>
  </w:style>
  <w:style w:type="character" w:styleId="Appeldenotedefin">
    <w:name w:val="endnote reference"/>
    <w:basedOn w:val="Policepardfaut"/>
    <w:semiHidden/>
    <w:unhideWhenUsed/>
    <w:rsid w:val="00060F4B"/>
    <w:rPr>
      <w:vertAlign w:val="superscript"/>
    </w:rPr>
  </w:style>
  <w:style w:type="paragraph" w:customStyle="1" w:styleId="bullet3">
    <w:name w:val="bullet3"/>
    <w:basedOn w:val="Normal"/>
    <w:rsid w:val="0033444D"/>
    <w:pPr>
      <w:numPr>
        <w:numId w:val="9"/>
      </w:numP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annotation text" w:uiPriority="99"/>
    <w:lsdException w:name="footer" w:uiPriority="99"/>
    <w:lsdException w:name="caption" w:qFormat="1"/>
    <w:lsdException w:name="footnote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F64D5"/>
    <w:rPr>
      <w:lang w:eastAsia="en-US"/>
    </w:rPr>
  </w:style>
  <w:style w:type="paragraph" w:styleId="Titre1">
    <w:name w:val="heading 1"/>
    <w:basedOn w:val="Normal"/>
    <w:next w:val="Normal"/>
    <w:qFormat/>
    <w:rsid w:val="009A0A6F"/>
    <w:pPr>
      <w:keepNext/>
      <w:outlineLvl w:val="0"/>
    </w:pPr>
    <w:rPr>
      <w:b/>
      <w:bCs/>
      <w:u w:val="single"/>
    </w:rPr>
  </w:style>
  <w:style w:type="paragraph" w:styleId="Titre2">
    <w:name w:val="heading 2"/>
    <w:basedOn w:val="Normal"/>
    <w:next w:val="Normal"/>
    <w:qFormat/>
    <w:rsid w:val="009A0A6F"/>
    <w:pPr>
      <w:keepNext/>
      <w:outlineLvl w:val="1"/>
    </w:pPr>
    <w:rPr>
      <w:i/>
      <w:iCs/>
    </w:rPr>
  </w:style>
  <w:style w:type="paragraph" w:styleId="Titre3">
    <w:name w:val="heading 3"/>
    <w:basedOn w:val="Normal"/>
    <w:next w:val="Normal"/>
    <w:link w:val="Titre3Car"/>
    <w:qFormat/>
    <w:rsid w:val="009A0A6F"/>
    <w:pPr>
      <w:keepNext/>
      <w:outlineLvl w:val="2"/>
    </w:pPr>
    <w:rPr>
      <w:b/>
      <w:bCs/>
    </w:rPr>
  </w:style>
  <w:style w:type="paragraph" w:styleId="Titre4">
    <w:name w:val="heading 4"/>
    <w:basedOn w:val="Normal"/>
    <w:next w:val="Normal"/>
    <w:qFormat/>
    <w:rsid w:val="009A0A6F"/>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Titre5">
    <w:name w:val="heading 5"/>
    <w:basedOn w:val="Normal"/>
    <w:next w:val="Normal"/>
    <w:qFormat/>
    <w:rsid w:val="009A0A6F"/>
    <w:pPr>
      <w:keepNext/>
      <w:ind w:left="720"/>
      <w:outlineLvl w:val="4"/>
    </w:pPr>
    <w:rPr>
      <w:b/>
      <w:bCs/>
    </w:rPr>
  </w:style>
  <w:style w:type="paragraph" w:styleId="Titre6">
    <w:name w:val="heading 6"/>
    <w:basedOn w:val="Normal"/>
    <w:next w:val="Normal"/>
    <w:qFormat/>
    <w:rsid w:val="009A0A6F"/>
    <w:pPr>
      <w:keepNext/>
      <w:ind w:left="360"/>
      <w:outlineLvl w:val="5"/>
    </w:pPr>
    <w:rPr>
      <w:b/>
      <w:bCs/>
      <w:smallCaps/>
    </w:rPr>
  </w:style>
  <w:style w:type="paragraph" w:styleId="Titre7">
    <w:name w:val="heading 7"/>
    <w:basedOn w:val="Normal"/>
    <w:next w:val="Normal"/>
    <w:qFormat/>
    <w:rsid w:val="009A0A6F"/>
    <w:pPr>
      <w:keepNext/>
      <w:outlineLvl w:val="6"/>
    </w:pPr>
    <w:rPr>
      <w:b/>
      <w:bCs/>
      <w:sz w:val="20"/>
    </w:rPr>
  </w:style>
  <w:style w:type="paragraph" w:styleId="Titre8">
    <w:name w:val="heading 8"/>
    <w:basedOn w:val="Normal"/>
    <w:next w:val="Normal"/>
    <w:qFormat/>
    <w:rsid w:val="009A0A6F"/>
    <w:pPr>
      <w:keepNext/>
      <w:jc w:val="center"/>
      <w:outlineLvl w:val="7"/>
    </w:pPr>
    <w:rPr>
      <w:b/>
      <w:bCs/>
      <w:sz w:val="20"/>
    </w:rPr>
  </w:style>
  <w:style w:type="paragraph" w:styleId="Titre9">
    <w:name w:val="heading 9"/>
    <w:basedOn w:val="Normal"/>
    <w:next w:val="Normal"/>
    <w:qFormat/>
    <w:rsid w:val="009A0A6F"/>
    <w:pPr>
      <w:keepNext/>
      <w:framePr w:w="3801" w:h="4681" w:hSpace="180" w:wrap="around" w:vAnchor="text" w:hAnchor="page" w:x="7141" w:y="1441"/>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A0A6F"/>
    <w:pPr>
      <w:tabs>
        <w:tab w:val="center" w:pos="4320"/>
        <w:tab w:val="right" w:pos="8640"/>
      </w:tabs>
    </w:pPr>
  </w:style>
  <w:style w:type="character" w:styleId="Numrodepage">
    <w:name w:val="page number"/>
    <w:basedOn w:val="Policepardfaut"/>
    <w:rsid w:val="009A0A6F"/>
  </w:style>
  <w:style w:type="paragraph" w:styleId="En-tte">
    <w:name w:val="header"/>
    <w:basedOn w:val="Normal"/>
    <w:rsid w:val="009A0A6F"/>
    <w:pPr>
      <w:tabs>
        <w:tab w:val="center" w:pos="4320"/>
        <w:tab w:val="right" w:pos="8640"/>
      </w:tabs>
    </w:pPr>
  </w:style>
  <w:style w:type="paragraph" w:styleId="Corpsdetexte">
    <w:name w:val="Body Text"/>
    <w:basedOn w:val="Normal"/>
    <w:rsid w:val="009A0A6F"/>
    <w:pPr>
      <w:framePr w:w="3801" w:h="5761" w:hSpace="180" w:wrap="around" w:vAnchor="text" w:hAnchor="page" w:x="6961" w:y="1165"/>
    </w:pPr>
    <w:rPr>
      <w:sz w:val="20"/>
    </w:rPr>
  </w:style>
  <w:style w:type="paragraph" w:styleId="Lgende">
    <w:name w:val="caption"/>
    <w:basedOn w:val="Normal"/>
    <w:next w:val="Normal"/>
    <w:qFormat/>
    <w:rsid w:val="009A0A6F"/>
    <w:rPr>
      <w:rFonts w:ascii="Times New Roman Bold" w:hAnsi="Times New Roman Bold"/>
      <w:b/>
      <w:bCs/>
      <w:caps/>
    </w:rPr>
  </w:style>
  <w:style w:type="paragraph" w:styleId="Corpsdetexte2">
    <w:name w:val="Body Text 2"/>
    <w:basedOn w:val="Normal"/>
    <w:rsid w:val="009A0A6F"/>
    <w:rPr>
      <w:b/>
      <w:bCs/>
      <w:smallCaps/>
    </w:rPr>
  </w:style>
  <w:style w:type="paragraph" w:customStyle="1" w:styleId="Outline">
    <w:name w:val="Outline"/>
    <w:basedOn w:val="Normal"/>
    <w:rsid w:val="009A0A6F"/>
    <w:pPr>
      <w:spacing w:before="240"/>
    </w:pPr>
    <w:rPr>
      <w:kern w:val="28"/>
      <w:szCs w:val="20"/>
    </w:rPr>
  </w:style>
  <w:style w:type="paragraph" w:styleId="Retraitcorpsdetexte2">
    <w:name w:val="Body Text Indent 2"/>
    <w:basedOn w:val="Normal"/>
    <w:rsid w:val="009A0A6F"/>
    <w:pPr>
      <w:ind w:left="360"/>
    </w:pPr>
    <w:rPr>
      <w:i/>
      <w:iCs/>
      <w:sz w:val="22"/>
    </w:rPr>
  </w:style>
  <w:style w:type="character" w:styleId="Lienhypertexte">
    <w:name w:val="Hyperlink"/>
    <w:basedOn w:val="Policepardfaut"/>
    <w:rsid w:val="009A0A6F"/>
    <w:rPr>
      <w:color w:val="0000FF"/>
      <w:u w:val="single"/>
    </w:rPr>
  </w:style>
  <w:style w:type="paragraph" w:styleId="Retraitcorpsdetexte">
    <w:name w:val="Body Text Indent"/>
    <w:basedOn w:val="Normal"/>
    <w:rsid w:val="009A0A6F"/>
    <w:pPr>
      <w:spacing w:after="80"/>
      <w:ind w:left="1080"/>
      <w:jc w:val="both"/>
    </w:pPr>
  </w:style>
  <w:style w:type="paragraph" w:styleId="Retraitcorpsdetexte3">
    <w:name w:val="Body Text Indent 3"/>
    <w:basedOn w:val="Normal"/>
    <w:rsid w:val="009A0A6F"/>
    <w:pPr>
      <w:ind w:left="540"/>
    </w:pPr>
  </w:style>
  <w:style w:type="paragraph" w:styleId="Textedebulles">
    <w:name w:val="Balloon Text"/>
    <w:basedOn w:val="Normal"/>
    <w:semiHidden/>
    <w:rsid w:val="00E95B20"/>
    <w:rPr>
      <w:rFonts w:ascii="Tahoma" w:hAnsi="Tahoma" w:cs="Tahoma"/>
      <w:sz w:val="16"/>
      <w:szCs w:val="16"/>
    </w:rPr>
  </w:style>
  <w:style w:type="table" w:styleId="Grilledutableau">
    <w:name w:val="Table Grid"/>
    <w:basedOn w:val="TableauNormal"/>
    <w:uiPriority w:val="59"/>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aliases w:val="Geneva 9,Font: Geneva 9,Boston 10,f,otnote Text,Footnote,ft, Char Char Char Char,single space,footnote text,Fußnote,ADB Char Char,ADB Char Char Char,ADB Char Char Char Char Char Char Char,ADB Char Char Char Char Char,FOOTNOTES,fn,ADB"/>
    <w:basedOn w:val="Normal"/>
    <w:link w:val="NotedebasdepageCar"/>
    <w:uiPriority w:val="99"/>
    <w:rsid w:val="00F94B90"/>
    <w:rPr>
      <w:sz w:val="20"/>
      <w:szCs w:val="20"/>
    </w:rPr>
  </w:style>
  <w:style w:type="character" w:styleId="Appelnotedebasdep">
    <w:name w:val="footnote reference"/>
    <w:aliases w:val="16 Point,Superscript 6 Point,Superscript 6 Point + 11 pt,ftref, BVI fnr,BVI fnr, BVI fnr Car Car,BVI fnr Car, BVI fnr Car Car Car Car,Footnote text,BVI fnr Car Car,BVI fnr Car Car Car Car,fr,SUPERS,Footnote Reference Superscript"/>
    <w:basedOn w:val="Policepardfaut"/>
    <w:uiPriority w:val="99"/>
    <w:rsid w:val="00F94B90"/>
    <w:rPr>
      <w:vertAlign w:val="superscript"/>
    </w:rPr>
  </w:style>
  <w:style w:type="character" w:styleId="Lienhypertextesuivivisit">
    <w:name w:val="FollowedHyperlink"/>
    <w:basedOn w:val="Policepardfaut"/>
    <w:rsid w:val="00991A60"/>
    <w:rPr>
      <w:color w:val="800080"/>
      <w:u w:val="single"/>
    </w:rPr>
  </w:style>
  <w:style w:type="paragraph" w:styleId="Titre">
    <w:name w:val="Title"/>
    <w:basedOn w:val="Normal"/>
    <w:qFormat/>
    <w:rsid w:val="00991A60"/>
    <w:pPr>
      <w:jc w:val="center"/>
    </w:pPr>
    <w:rPr>
      <w:b/>
      <w:bCs/>
    </w:rPr>
  </w:style>
  <w:style w:type="paragraph" w:styleId="Paragraphedeliste">
    <w:name w:val="List Paragraph"/>
    <w:basedOn w:val="Normal"/>
    <w:uiPriority w:val="34"/>
    <w:qFormat/>
    <w:rsid w:val="00734132"/>
    <w:pPr>
      <w:ind w:left="720"/>
      <w:contextualSpacing/>
    </w:pPr>
  </w:style>
  <w:style w:type="character" w:customStyle="1" w:styleId="NotedebasdepageCar">
    <w:name w:val="Note de bas de page Car"/>
    <w:aliases w:val="Geneva 9 Car,Font: Geneva 9 Car,Boston 10 Car,f Car,otnote Text Car,Footnote Car,ft Car, Char Char Char Char Car,single space Car,footnote text Car,Fußnote Car,ADB Char Char Car,ADB Char Char Char Car,FOOTNOTES Car,fn Car,ADB Car"/>
    <w:link w:val="Notedebasdepage"/>
    <w:uiPriority w:val="99"/>
    <w:rsid w:val="00B90AD6"/>
    <w:rPr>
      <w:lang w:val="en-US" w:eastAsia="en-US"/>
    </w:rPr>
  </w:style>
  <w:style w:type="paragraph" w:customStyle="1" w:styleId="Default">
    <w:name w:val="Default"/>
    <w:rsid w:val="00E318B3"/>
    <w:pPr>
      <w:autoSpaceDE w:val="0"/>
      <w:autoSpaceDN w:val="0"/>
      <w:adjustRightInd w:val="0"/>
    </w:pPr>
    <w:rPr>
      <w:rFonts w:eastAsia="MS Mincho"/>
      <w:color w:val="000000"/>
      <w:lang w:val="en-US" w:eastAsia="ja-JP"/>
    </w:rPr>
  </w:style>
  <w:style w:type="character" w:customStyle="1" w:styleId="PieddepageCar">
    <w:name w:val="Pied de page Car"/>
    <w:basedOn w:val="Policepardfaut"/>
    <w:link w:val="Pieddepage"/>
    <w:uiPriority w:val="99"/>
    <w:locked/>
    <w:rsid w:val="005B7016"/>
    <w:rPr>
      <w:sz w:val="24"/>
      <w:szCs w:val="24"/>
      <w:lang w:val="en-US" w:eastAsia="en-US"/>
    </w:rPr>
  </w:style>
  <w:style w:type="paragraph" w:customStyle="1" w:styleId="BodyText23">
    <w:name w:val="Body Text 23"/>
    <w:basedOn w:val="Normal"/>
    <w:rsid w:val="00537262"/>
    <w:pPr>
      <w:widowControl w:val="0"/>
      <w:tabs>
        <w:tab w:val="left" w:pos="547"/>
      </w:tabs>
    </w:pPr>
    <w:rPr>
      <w:sz w:val="22"/>
      <w:szCs w:val="20"/>
    </w:rPr>
  </w:style>
  <w:style w:type="paragraph" w:customStyle="1" w:styleId="StyleNumberedParagraph11pt">
    <w:name w:val="Style Numbered Paragraph + 11 pt"/>
    <w:basedOn w:val="Normal"/>
    <w:link w:val="StyleNumberedParagraph11ptChar"/>
    <w:uiPriority w:val="99"/>
    <w:rsid w:val="00BC2895"/>
    <w:pPr>
      <w:spacing w:before="240"/>
      <w:jc w:val="both"/>
    </w:pPr>
    <w:rPr>
      <w:sz w:val="22"/>
    </w:rPr>
  </w:style>
  <w:style w:type="character" w:customStyle="1" w:styleId="StyleNumberedParagraph11ptChar">
    <w:name w:val="Style Numbered Paragraph + 11 pt Char"/>
    <w:basedOn w:val="Policepardfaut"/>
    <w:link w:val="StyleNumberedParagraph11pt"/>
    <w:uiPriority w:val="99"/>
    <w:locked/>
    <w:rsid w:val="00BC2895"/>
    <w:rPr>
      <w:sz w:val="22"/>
      <w:szCs w:val="24"/>
      <w:lang w:val="en-US" w:eastAsia="en-US"/>
    </w:rPr>
  </w:style>
  <w:style w:type="character" w:customStyle="1" w:styleId="FootnoteTextChar1">
    <w:name w:val="Footnote Text Char1"/>
    <w:aliases w:val="Geneva 9 Char1,Font: Geneva 9 Char1,Boston 10 Char1,f Char1,single space Char1,Footnote Char1,otnote Text Char1"/>
    <w:basedOn w:val="Policepardfaut"/>
    <w:uiPriority w:val="99"/>
    <w:locked/>
    <w:rsid w:val="003B58BC"/>
    <w:rPr>
      <w:rFonts w:ascii="Courier" w:eastAsia="Times New Roman" w:hAnsi="Courier"/>
      <w:szCs w:val="20"/>
      <w:lang w:eastAsia="en-US"/>
    </w:rPr>
  </w:style>
  <w:style w:type="paragraph" w:styleId="Commentaire">
    <w:name w:val="annotation text"/>
    <w:basedOn w:val="Normal"/>
    <w:link w:val="CommentaireCar"/>
    <w:uiPriority w:val="99"/>
    <w:unhideWhenUsed/>
    <w:rsid w:val="007A7851"/>
    <w:rPr>
      <w:sz w:val="20"/>
      <w:szCs w:val="20"/>
    </w:rPr>
  </w:style>
  <w:style w:type="character" w:customStyle="1" w:styleId="CommentaireCar">
    <w:name w:val="Commentaire Car"/>
    <w:basedOn w:val="Policepardfaut"/>
    <w:link w:val="Commentaire"/>
    <w:uiPriority w:val="99"/>
    <w:rsid w:val="007A7851"/>
    <w:rPr>
      <w:lang w:val="en-US" w:eastAsia="en-US"/>
    </w:rPr>
  </w:style>
  <w:style w:type="table" w:customStyle="1" w:styleId="TableGrid1">
    <w:name w:val="Table Grid1"/>
    <w:basedOn w:val="TableauNormal"/>
    <w:next w:val="Grilledutableau"/>
    <w:uiPriority w:val="59"/>
    <w:rsid w:val="007A7851"/>
    <w:rPr>
      <w:rFonts w:ascii="Cambria" w:eastAsia="MS Mincho" w:hAnsi="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7A7851"/>
    <w:rPr>
      <w:sz w:val="18"/>
      <w:szCs w:val="18"/>
    </w:rPr>
  </w:style>
  <w:style w:type="paragraph" w:styleId="Objetducommentaire">
    <w:name w:val="annotation subject"/>
    <w:basedOn w:val="Commentaire"/>
    <w:next w:val="Commentaire"/>
    <w:link w:val="ObjetducommentaireCar"/>
    <w:semiHidden/>
    <w:unhideWhenUsed/>
    <w:rsid w:val="004A59A6"/>
    <w:rPr>
      <w:b/>
      <w:bCs/>
    </w:rPr>
  </w:style>
  <w:style w:type="character" w:customStyle="1" w:styleId="ObjetducommentaireCar">
    <w:name w:val="Objet du commentaire Car"/>
    <w:basedOn w:val="CommentaireCar"/>
    <w:link w:val="Objetducommentaire"/>
    <w:semiHidden/>
    <w:rsid w:val="004A59A6"/>
    <w:rPr>
      <w:b/>
      <w:bCs/>
      <w:lang w:val="en-US" w:eastAsia="en-US"/>
    </w:rPr>
  </w:style>
  <w:style w:type="character" w:customStyle="1" w:styleId="Titre3Car">
    <w:name w:val="Titre 3 Car"/>
    <w:basedOn w:val="Policepardfaut"/>
    <w:link w:val="Titre3"/>
    <w:rsid w:val="00B157AB"/>
    <w:rPr>
      <w:b/>
      <w:bCs/>
      <w:sz w:val="24"/>
      <w:szCs w:val="24"/>
      <w:lang w:val="en-US" w:eastAsia="en-US"/>
    </w:rPr>
  </w:style>
  <w:style w:type="character" w:styleId="Accentuation">
    <w:name w:val="Emphasis"/>
    <w:basedOn w:val="Policepardfaut"/>
    <w:qFormat/>
    <w:rsid w:val="00B157AB"/>
    <w:rPr>
      <w:i/>
      <w:iCs/>
    </w:rPr>
  </w:style>
  <w:style w:type="paragraph" w:customStyle="1" w:styleId="NumberedParas">
    <w:name w:val="Numbered Paras"/>
    <w:basedOn w:val="Normal"/>
    <w:qFormat/>
    <w:rsid w:val="00F50B8E"/>
    <w:pPr>
      <w:numPr>
        <w:numId w:val="5"/>
      </w:numPr>
      <w:ind w:left="0" w:firstLine="0"/>
      <w:jc w:val="both"/>
    </w:pPr>
    <w:rPr>
      <w:szCs w:val="22"/>
    </w:rPr>
  </w:style>
  <w:style w:type="paragraph" w:customStyle="1" w:styleId="ModlerapporttitreA">
    <w:name w:val="Modèle rapport titre A"/>
    <w:basedOn w:val="Titre1"/>
    <w:next w:val="ModlerapporttitreA1"/>
    <w:qFormat/>
    <w:rsid w:val="009F5267"/>
    <w:pPr>
      <w:keepLines/>
      <w:numPr>
        <w:numId w:val="6"/>
      </w:numPr>
      <w:spacing w:before="480"/>
    </w:pPr>
    <w:rPr>
      <w:rFonts w:eastAsiaTheme="majorEastAsia" w:cstheme="majorBidi"/>
      <w:color w:val="F79646" w:themeColor="accent6"/>
      <w:sz w:val="48"/>
      <w:szCs w:val="28"/>
      <w:u w:val="none"/>
      <w:lang w:val="fr-FR"/>
    </w:rPr>
  </w:style>
  <w:style w:type="paragraph" w:customStyle="1" w:styleId="ModlerapporttitreA1">
    <w:name w:val="Modèle rapport titre A.1)"/>
    <w:basedOn w:val="ModlerapporttitreA11"/>
    <w:qFormat/>
    <w:rsid w:val="009F5267"/>
    <w:pPr>
      <w:numPr>
        <w:ilvl w:val="1"/>
      </w:numPr>
    </w:pPr>
    <w:rPr>
      <w:i w:val="0"/>
      <w:iCs w:val="0"/>
      <w:sz w:val="32"/>
    </w:rPr>
  </w:style>
  <w:style w:type="paragraph" w:customStyle="1" w:styleId="ModlerapporttitreA11">
    <w:name w:val="Modèle rapport titre A.1.1)"/>
    <w:basedOn w:val="ModlerapporttitreA111"/>
    <w:qFormat/>
    <w:rsid w:val="009F5267"/>
    <w:pPr>
      <w:numPr>
        <w:ilvl w:val="2"/>
      </w:numPr>
    </w:pPr>
    <w:rPr>
      <w:i/>
      <w:sz w:val="28"/>
    </w:rPr>
  </w:style>
  <w:style w:type="paragraph" w:customStyle="1" w:styleId="ModlerapporttitreA111">
    <w:name w:val="Modèle rapport titre A.1.1.1)"/>
    <w:basedOn w:val="Titre4"/>
    <w:next w:val="ModlerapporttitreA111a"/>
    <w:qFormat/>
    <w:rsid w:val="009F5267"/>
    <w:pPr>
      <w:keepLines/>
      <w:numPr>
        <w:ilvl w:val="3"/>
        <w:numId w:val="6"/>
      </w:numPr>
      <w:pBdr>
        <w:top w:val="none" w:sz="0" w:space="0" w:color="auto"/>
        <w:left w:val="none" w:sz="0" w:space="0" w:color="auto"/>
        <w:bottom w:val="none" w:sz="0" w:space="0" w:color="auto"/>
        <w:right w:val="none" w:sz="0" w:space="0" w:color="auto"/>
      </w:pBdr>
      <w:shd w:val="clear" w:color="auto" w:fill="auto"/>
      <w:spacing w:before="200"/>
    </w:pPr>
    <w:rPr>
      <w:rFonts w:ascii="Times New Roman" w:eastAsiaTheme="majorEastAsia" w:hAnsi="Times New Roman" w:cstheme="majorBidi"/>
      <w:bCs/>
      <w:iCs/>
      <w:smallCaps w:val="0"/>
      <w:color w:val="F79646" w:themeColor="accent6"/>
      <w:lang w:val="fr-FR"/>
    </w:rPr>
  </w:style>
  <w:style w:type="paragraph" w:customStyle="1" w:styleId="ModlerapporttitreA111a">
    <w:name w:val="Modèle rapport titre A.1.1.1.(a)"/>
    <w:basedOn w:val="ModlerapporttitreA"/>
    <w:next w:val="ModlerapporttitreA111ai"/>
    <w:qFormat/>
    <w:rsid w:val="009F5267"/>
    <w:pPr>
      <w:numPr>
        <w:ilvl w:val="4"/>
      </w:numPr>
    </w:pPr>
    <w:rPr>
      <w:sz w:val="24"/>
    </w:rPr>
  </w:style>
  <w:style w:type="paragraph" w:customStyle="1" w:styleId="ModlerapporttitreA111ai">
    <w:name w:val="Modèle rapport titre A.1.1.1.(a).(i)"/>
    <w:basedOn w:val="ModlerapporttitreA"/>
    <w:qFormat/>
    <w:rsid w:val="009F5267"/>
    <w:pPr>
      <w:numPr>
        <w:ilvl w:val="5"/>
      </w:numPr>
    </w:pPr>
    <w:rPr>
      <w:sz w:val="24"/>
    </w:rPr>
  </w:style>
  <w:style w:type="paragraph" w:styleId="Sansinterligne">
    <w:name w:val="No Spacing"/>
    <w:uiPriority w:val="1"/>
    <w:qFormat/>
    <w:rsid w:val="00E104A3"/>
    <w:rPr>
      <w:rFonts w:ascii="Calibri" w:hAnsi="Calibri"/>
      <w:sz w:val="22"/>
      <w:szCs w:val="22"/>
      <w:lang w:val="fr-FR" w:eastAsia="fr-FR"/>
    </w:rPr>
  </w:style>
  <w:style w:type="table" w:customStyle="1" w:styleId="TableGrid2">
    <w:name w:val="Table Grid2"/>
    <w:basedOn w:val="TableauNormal"/>
    <w:next w:val="Grilledutableau"/>
    <w:uiPriority w:val="39"/>
    <w:rsid w:val="00411A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al">
    <w:name w:val="Nomal"/>
    <w:basedOn w:val="Normal"/>
    <w:link w:val="NomalCar"/>
    <w:rsid w:val="00666CFD"/>
    <w:pPr>
      <w:jc w:val="both"/>
    </w:pPr>
    <w:rPr>
      <w:sz w:val="20"/>
      <w:szCs w:val="20"/>
    </w:rPr>
  </w:style>
  <w:style w:type="character" w:customStyle="1" w:styleId="NomalCar">
    <w:name w:val="Nomal Car"/>
    <w:link w:val="Nomal"/>
    <w:rsid w:val="00666CFD"/>
    <w:rPr>
      <w:sz w:val="20"/>
      <w:szCs w:val="20"/>
      <w:lang w:eastAsia="en-US"/>
    </w:rPr>
  </w:style>
  <w:style w:type="paragraph" w:styleId="Notedefin">
    <w:name w:val="endnote text"/>
    <w:basedOn w:val="Normal"/>
    <w:link w:val="NotedefinCar"/>
    <w:semiHidden/>
    <w:unhideWhenUsed/>
    <w:rsid w:val="00060F4B"/>
    <w:rPr>
      <w:sz w:val="20"/>
      <w:szCs w:val="20"/>
    </w:rPr>
  </w:style>
  <w:style w:type="character" w:customStyle="1" w:styleId="NotedefinCar">
    <w:name w:val="Note de fin Car"/>
    <w:basedOn w:val="Policepardfaut"/>
    <w:link w:val="Notedefin"/>
    <w:semiHidden/>
    <w:rsid w:val="00060F4B"/>
    <w:rPr>
      <w:sz w:val="20"/>
      <w:szCs w:val="20"/>
      <w:lang w:eastAsia="en-US"/>
    </w:rPr>
  </w:style>
  <w:style w:type="character" w:styleId="Appeldenotedefin">
    <w:name w:val="endnote reference"/>
    <w:basedOn w:val="Policepardfaut"/>
    <w:semiHidden/>
    <w:unhideWhenUsed/>
    <w:rsid w:val="00060F4B"/>
    <w:rPr>
      <w:vertAlign w:val="superscript"/>
    </w:rPr>
  </w:style>
  <w:style w:type="paragraph" w:customStyle="1" w:styleId="bullet3">
    <w:name w:val="bullet3"/>
    <w:basedOn w:val="Normal"/>
    <w:rsid w:val="0033444D"/>
    <w:pPr>
      <w:numPr>
        <w:numId w:val="9"/>
      </w:numP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80672">
      <w:bodyDiv w:val="1"/>
      <w:marLeft w:val="0"/>
      <w:marRight w:val="0"/>
      <w:marTop w:val="0"/>
      <w:marBottom w:val="0"/>
      <w:divBdr>
        <w:top w:val="none" w:sz="0" w:space="0" w:color="auto"/>
        <w:left w:val="none" w:sz="0" w:space="0" w:color="auto"/>
        <w:bottom w:val="none" w:sz="0" w:space="0" w:color="auto"/>
        <w:right w:val="none" w:sz="0" w:space="0" w:color="auto"/>
      </w:divBdr>
    </w:div>
    <w:div w:id="571476410">
      <w:bodyDiv w:val="1"/>
      <w:marLeft w:val="0"/>
      <w:marRight w:val="0"/>
      <w:marTop w:val="0"/>
      <w:marBottom w:val="0"/>
      <w:divBdr>
        <w:top w:val="none" w:sz="0" w:space="0" w:color="auto"/>
        <w:left w:val="none" w:sz="0" w:space="0" w:color="auto"/>
        <w:bottom w:val="none" w:sz="0" w:space="0" w:color="auto"/>
        <w:right w:val="none" w:sz="0" w:space="0" w:color="auto"/>
      </w:divBdr>
      <w:divsChild>
        <w:div w:id="1520193275">
          <w:marLeft w:val="0"/>
          <w:marRight w:val="0"/>
          <w:marTop w:val="0"/>
          <w:marBottom w:val="0"/>
          <w:divBdr>
            <w:top w:val="none" w:sz="0" w:space="0" w:color="auto"/>
            <w:left w:val="none" w:sz="0" w:space="0" w:color="auto"/>
            <w:bottom w:val="none" w:sz="0" w:space="0" w:color="auto"/>
            <w:right w:val="none" w:sz="0" w:space="0" w:color="auto"/>
          </w:divBdr>
          <w:divsChild>
            <w:div w:id="220217261">
              <w:marLeft w:val="0"/>
              <w:marRight w:val="0"/>
              <w:marTop w:val="0"/>
              <w:marBottom w:val="0"/>
              <w:divBdr>
                <w:top w:val="none" w:sz="0" w:space="0" w:color="auto"/>
                <w:left w:val="none" w:sz="0" w:space="0" w:color="auto"/>
                <w:bottom w:val="none" w:sz="0" w:space="0" w:color="auto"/>
                <w:right w:val="none" w:sz="0" w:space="0" w:color="auto"/>
              </w:divBdr>
              <w:divsChild>
                <w:div w:id="1561864021">
                  <w:marLeft w:val="0"/>
                  <w:marRight w:val="0"/>
                  <w:marTop w:val="195"/>
                  <w:marBottom w:val="0"/>
                  <w:divBdr>
                    <w:top w:val="none" w:sz="0" w:space="0" w:color="auto"/>
                    <w:left w:val="none" w:sz="0" w:space="0" w:color="auto"/>
                    <w:bottom w:val="none" w:sz="0" w:space="0" w:color="auto"/>
                    <w:right w:val="none" w:sz="0" w:space="0" w:color="auto"/>
                  </w:divBdr>
                  <w:divsChild>
                    <w:div w:id="1819152778">
                      <w:marLeft w:val="0"/>
                      <w:marRight w:val="0"/>
                      <w:marTop w:val="0"/>
                      <w:marBottom w:val="0"/>
                      <w:divBdr>
                        <w:top w:val="none" w:sz="0" w:space="0" w:color="auto"/>
                        <w:left w:val="none" w:sz="0" w:space="0" w:color="auto"/>
                        <w:bottom w:val="none" w:sz="0" w:space="0" w:color="auto"/>
                        <w:right w:val="none" w:sz="0" w:space="0" w:color="auto"/>
                      </w:divBdr>
                      <w:divsChild>
                        <w:div w:id="206334202">
                          <w:marLeft w:val="0"/>
                          <w:marRight w:val="0"/>
                          <w:marTop w:val="0"/>
                          <w:marBottom w:val="0"/>
                          <w:divBdr>
                            <w:top w:val="none" w:sz="0" w:space="0" w:color="auto"/>
                            <w:left w:val="none" w:sz="0" w:space="0" w:color="auto"/>
                            <w:bottom w:val="none" w:sz="0" w:space="0" w:color="auto"/>
                            <w:right w:val="none" w:sz="0" w:space="0" w:color="auto"/>
                          </w:divBdr>
                          <w:divsChild>
                            <w:div w:id="1933589578">
                              <w:marLeft w:val="0"/>
                              <w:marRight w:val="0"/>
                              <w:marTop w:val="0"/>
                              <w:marBottom w:val="0"/>
                              <w:divBdr>
                                <w:top w:val="none" w:sz="0" w:space="0" w:color="auto"/>
                                <w:left w:val="none" w:sz="0" w:space="0" w:color="auto"/>
                                <w:bottom w:val="none" w:sz="0" w:space="0" w:color="auto"/>
                                <w:right w:val="none" w:sz="0" w:space="0" w:color="auto"/>
                              </w:divBdr>
                              <w:divsChild>
                                <w:div w:id="1421754796">
                                  <w:marLeft w:val="0"/>
                                  <w:marRight w:val="0"/>
                                  <w:marTop w:val="0"/>
                                  <w:marBottom w:val="0"/>
                                  <w:divBdr>
                                    <w:top w:val="none" w:sz="0" w:space="0" w:color="auto"/>
                                    <w:left w:val="none" w:sz="0" w:space="0" w:color="auto"/>
                                    <w:bottom w:val="none" w:sz="0" w:space="0" w:color="auto"/>
                                    <w:right w:val="none" w:sz="0" w:space="0" w:color="auto"/>
                                  </w:divBdr>
                                  <w:divsChild>
                                    <w:div w:id="879629993">
                                      <w:marLeft w:val="0"/>
                                      <w:marRight w:val="0"/>
                                      <w:marTop w:val="0"/>
                                      <w:marBottom w:val="0"/>
                                      <w:divBdr>
                                        <w:top w:val="none" w:sz="0" w:space="0" w:color="auto"/>
                                        <w:left w:val="none" w:sz="0" w:space="0" w:color="auto"/>
                                        <w:bottom w:val="none" w:sz="0" w:space="0" w:color="auto"/>
                                        <w:right w:val="none" w:sz="0" w:space="0" w:color="auto"/>
                                      </w:divBdr>
                                      <w:divsChild>
                                        <w:div w:id="422535610">
                                          <w:marLeft w:val="0"/>
                                          <w:marRight w:val="0"/>
                                          <w:marTop w:val="0"/>
                                          <w:marBottom w:val="0"/>
                                          <w:divBdr>
                                            <w:top w:val="none" w:sz="0" w:space="0" w:color="auto"/>
                                            <w:left w:val="none" w:sz="0" w:space="0" w:color="auto"/>
                                            <w:bottom w:val="none" w:sz="0" w:space="0" w:color="auto"/>
                                            <w:right w:val="none" w:sz="0" w:space="0" w:color="auto"/>
                                          </w:divBdr>
                                          <w:divsChild>
                                            <w:div w:id="2095544836">
                                              <w:marLeft w:val="0"/>
                                              <w:marRight w:val="0"/>
                                              <w:marTop w:val="0"/>
                                              <w:marBottom w:val="180"/>
                                              <w:divBdr>
                                                <w:top w:val="none" w:sz="0" w:space="0" w:color="auto"/>
                                                <w:left w:val="none" w:sz="0" w:space="0" w:color="auto"/>
                                                <w:bottom w:val="none" w:sz="0" w:space="0" w:color="auto"/>
                                                <w:right w:val="none" w:sz="0" w:space="0" w:color="auto"/>
                                              </w:divBdr>
                                              <w:divsChild>
                                                <w:div w:id="1212305630">
                                                  <w:marLeft w:val="0"/>
                                                  <w:marRight w:val="0"/>
                                                  <w:marTop w:val="0"/>
                                                  <w:marBottom w:val="0"/>
                                                  <w:divBdr>
                                                    <w:top w:val="none" w:sz="0" w:space="0" w:color="auto"/>
                                                    <w:left w:val="none" w:sz="0" w:space="0" w:color="auto"/>
                                                    <w:bottom w:val="none" w:sz="0" w:space="0" w:color="auto"/>
                                                    <w:right w:val="none" w:sz="0" w:space="0" w:color="auto"/>
                                                  </w:divBdr>
                                                  <w:divsChild>
                                                    <w:div w:id="91438029">
                                                      <w:marLeft w:val="0"/>
                                                      <w:marRight w:val="0"/>
                                                      <w:marTop w:val="0"/>
                                                      <w:marBottom w:val="0"/>
                                                      <w:divBdr>
                                                        <w:top w:val="none" w:sz="0" w:space="0" w:color="auto"/>
                                                        <w:left w:val="none" w:sz="0" w:space="0" w:color="auto"/>
                                                        <w:bottom w:val="none" w:sz="0" w:space="0" w:color="auto"/>
                                                        <w:right w:val="none" w:sz="0" w:space="0" w:color="auto"/>
                                                      </w:divBdr>
                                                      <w:divsChild>
                                                        <w:div w:id="366682685">
                                                          <w:marLeft w:val="0"/>
                                                          <w:marRight w:val="0"/>
                                                          <w:marTop w:val="0"/>
                                                          <w:marBottom w:val="0"/>
                                                          <w:divBdr>
                                                            <w:top w:val="none" w:sz="0" w:space="0" w:color="auto"/>
                                                            <w:left w:val="none" w:sz="0" w:space="0" w:color="auto"/>
                                                            <w:bottom w:val="none" w:sz="0" w:space="0" w:color="auto"/>
                                                            <w:right w:val="none" w:sz="0" w:space="0" w:color="auto"/>
                                                          </w:divBdr>
                                                          <w:divsChild>
                                                            <w:div w:id="1354502609">
                                                              <w:marLeft w:val="0"/>
                                                              <w:marRight w:val="0"/>
                                                              <w:marTop w:val="0"/>
                                                              <w:marBottom w:val="0"/>
                                                              <w:divBdr>
                                                                <w:top w:val="none" w:sz="0" w:space="0" w:color="auto"/>
                                                                <w:left w:val="none" w:sz="0" w:space="0" w:color="auto"/>
                                                                <w:bottom w:val="none" w:sz="0" w:space="0" w:color="auto"/>
                                                                <w:right w:val="none" w:sz="0" w:space="0" w:color="auto"/>
                                                              </w:divBdr>
                                                              <w:divsChild>
                                                                <w:div w:id="7411609">
                                                                  <w:marLeft w:val="0"/>
                                                                  <w:marRight w:val="0"/>
                                                                  <w:marTop w:val="0"/>
                                                                  <w:marBottom w:val="0"/>
                                                                  <w:divBdr>
                                                                    <w:top w:val="none" w:sz="0" w:space="0" w:color="auto"/>
                                                                    <w:left w:val="none" w:sz="0" w:space="0" w:color="auto"/>
                                                                    <w:bottom w:val="none" w:sz="0" w:space="0" w:color="auto"/>
                                                                    <w:right w:val="none" w:sz="0" w:space="0" w:color="auto"/>
                                                                  </w:divBdr>
                                                                  <w:divsChild>
                                                                    <w:div w:id="1836065934">
                                                                      <w:marLeft w:val="0"/>
                                                                      <w:marRight w:val="0"/>
                                                                      <w:marTop w:val="0"/>
                                                                      <w:marBottom w:val="0"/>
                                                                      <w:divBdr>
                                                                        <w:top w:val="none" w:sz="0" w:space="0" w:color="auto"/>
                                                                        <w:left w:val="none" w:sz="0" w:space="0" w:color="auto"/>
                                                                        <w:bottom w:val="none" w:sz="0" w:space="0" w:color="auto"/>
                                                                        <w:right w:val="none" w:sz="0" w:space="0" w:color="auto"/>
                                                                      </w:divBdr>
                                                                      <w:divsChild>
                                                                        <w:div w:id="12757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326645">
      <w:bodyDiv w:val="1"/>
      <w:marLeft w:val="0"/>
      <w:marRight w:val="0"/>
      <w:marTop w:val="0"/>
      <w:marBottom w:val="0"/>
      <w:divBdr>
        <w:top w:val="none" w:sz="0" w:space="0" w:color="auto"/>
        <w:left w:val="none" w:sz="0" w:space="0" w:color="auto"/>
        <w:bottom w:val="none" w:sz="0" w:space="0" w:color="auto"/>
        <w:right w:val="none" w:sz="0" w:space="0" w:color="auto"/>
      </w:divBdr>
    </w:div>
    <w:div w:id="1455557911">
      <w:bodyDiv w:val="1"/>
      <w:marLeft w:val="0"/>
      <w:marRight w:val="0"/>
      <w:marTop w:val="0"/>
      <w:marBottom w:val="0"/>
      <w:divBdr>
        <w:top w:val="none" w:sz="0" w:space="0" w:color="auto"/>
        <w:left w:val="none" w:sz="0" w:space="0" w:color="auto"/>
        <w:bottom w:val="none" w:sz="0" w:space="0" w:color="auto"/>
        <w:right w:val="none" w:sz="0" w:space="0" w:color="auto"/>
      </w:divBdr>
      <w:divsChild>
        <w:div w:id="358314318">
          <w:marLeft w:val="0"/>
          <w:marRight w:val="0"/>
          <w:marTop w:val="0"/>
          <w:marBottom w:val="0"/>
          <w:divBdr>
            <w:top w:val="none" w:sz="0" w:space="0" w:color="auto"/>
            <w:left w:val="none" w:sz="0" w:space="0" w:color="auto"/>
            <w:bottom w:val="none" w:sz="0" w:space="0" w:color="auto"/>
            <w:right w:val="none" w:sz="0" w:space="0" w:color="auto"/>
          </w:divBdr>
          <w:divsChild>
            <w:div w:id="2085494356">
              <w:marLeft w:val="0"/>
              <w:marRight w:val="0"/>
              <w:marTop w:val="0"/>
              <w:marBottom w:val="0"/>
              <w:divBdr>
                <w:top w:val="none" w:sz="0" w:space="0" w:color="auto"/>
                <w:left w:val="none" w:sz="0" w:space="0" w:color="auto"/>
                <w:bottom w:val="none" w:sz="0" w:space="0" w:color="auto"/>
                <w:right w:val="none" w:sz="0" w:space="0" w:color="auto"/>
              </w:divBdr>
              <w:divsChild>
                <w:div w:id="10035362">
                  <w:marLeft w:val="0"/>
                  <w:marRight w:val="0"/>
                  <w:marTop w:val="0"/>
                  <w:marBottom w:val="0"/>
                  <w:divBdr>
                    <w:top w:val="none" w:sz="0" w:space="0" w:color="auto"/>
                    <w:left w:val="none" w:sz="0" w:space="0" w:color="auto"/>
                    <w:bottom w:val="none" w:sz="0" w:space="0" w:color="auto"/>
                    <w:right w:val="none" w:sz="0" w:space="0" w:color="auto"/>
                  </w:divBdr>
                  <w:divsChild>
                    <w:div w:id="1552112409">
                      <w:marLeft w:val="0"/>
                      <w:marRight w:val="0"/>
                      <w:marTop w:val="0"/>
                      <w:marBottom w:val="0"/>
                      <w:divBdr>
                        <w:top w:val="none" w:sz="0" w:space="0" w:color="auto"/>
                        <w:left w:val="none" w:sz="0" w:space="0" w:color="auto"/>
                        <w:bottom w:val="none" w:sz="0" w:space="0" w:color="auto"/>
                        <w:right w:val="none" w:sz="0" w:space="0" w:color="auto"/>
                      </w:divBdr>
                      <w:divsChild>
                        <w:div w:id="1467888733">
                          <w:marLeft w:val="0"/>
                          <w:marRight w:val="0"/>
                          <w:marTop w:val="0"/>
                          <w:marBottom w:val="0"/>
                          <w:divBdr>
                            <w:top w:val="none" w:sz="0" w:space="0" w:color="auto"/>
                            <w:left w:val="none" w:sz="0" w:space="0" w:color="auto"/>
                            <w:bottom w:val="none" w:sz="0" w:space="0" w:color="auto"/>
                            <w:right w:val="none" w:sz="0" w:space="0" w:color="auto"/>
                          </w:divBdr>
                          <w:divsChild>
                            <w:div w:id="932670887">
                              <w:marLeft w:val="0"/>
                              <w:marRight w:val="0"/>
                              <w:marTop w:val="0"/>
                              <w:marBottom w:val="0"/>
                              <w:divBdr>
                                <w:top w:val="none" w:sz="0" w:space="0" w:color="auto"/>
                                <w:left w:val="none" w:sz="0" w:space="0" w:color="auto"/>
                                <w:bottom w:val="none" w:sz="0" w:space="0" w:color="auto"/>
                                <w:right w:val="none" w:sz="0" w:space="0" w:color="auto"/>
                              </w:divBdr>
                              <w:divsChild>
                                <w:div w:id="1218662924">
                                  <w:marLeft w:val="0"/>
                                  <w:marRight w:val="0"/>
                                  <w:marTop w:val="0"/>
                                  <w:marBottom w:val="0"/>
                                  <w:divBdr>
                                    <w:top w:val="none" w:sz="0" w:space="0" w:color="auto"/>
                                    <w:left w:val="none" w:sz="0" w:space="0" w:color="auto"/>
                                    <w:bottom w:val="none" w:sz="0" w:space="0" w:color="auto"/>
                                    <w:right w:val="none" w:sz="0" w:space="0" w:color="auto"/>
                                  </w:divBdr>
                                  <w:divsChild>
                                    <w:div w:id="927814096">
                                      <w:marLeft w:val="0"/>
                                      <w:marRight w:val="0"/>
                                      <w:marTop w:val="0"/>
                                      <w:marBottom w:val="0"/>
                                      <w:divBdr>
                                        <w:top w:val="none" w:sz="0" w:space="0" w:color="auto"/>
                                        <w:left w:val="none" w:sz="0" w:space="0" w:color="auto"/>
                                        <w:bottom w:val="none" w:sz="0" w:space="0" w:color="auto"/>
                                        <w:right w:val="none" w:sz="0" w:space="0" w:color="auto"/>
                                      </w:divBdr>
                                      <w:divsChild>
                                        <w:div w:id="17331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709850">
      <w:bodyDiv w:val="1"/>
      <w:marLeft w:val="0"/>
      <w:marRight w:val="0"/>
      <w:marTop w:val="0"/>
      <w:marBottom w:val="0"/>
      <w:divBdr>
        <w:top w:val="none" w:sz="0" w:space="0" w:color="auto"/>
        <w:left w:val="none" w:sz="0" w:space="0" w:color="auto"/>
        <w:bottom w:val="none" w:sz="0" w:space="0" w:color="auto"/>
        <w:right w:val="none" w:sz="0" w:space="0" w:color="auto"/>
      </w:divBdr>
    </w:div>
    <w:div w:id="1602494047">
      <w:bodyDiv w:val="1"/>
      <w:marLeft w:val="0"/>
      <w:marRight w:val="0"/>
      <w:marTop w:val="0"/>
      <w:marBottom w:val="0"/>
      <w:divBdr>
        <w:top w:val="none" w:sz="0" w:space="0" w:color="auto"/>
        <w:left w:val="none" w:sz="0" w:space="0" w:color="auto"/>
        <w:bottom w:val="none" w:sz="0" w:space="0" w:color="auto"/>
        <w:right w:val="none" w:sz="0" w:space="0" w:color="auto"/>
      </w:divBdr>
      <w:divsChild>
        <w:div w:id="1882132930">
          <w:marLeft w:val="0"/>
          <w:marRight w:val="0"/>
          <w:marTop w:val="0"/>
          <w:marBottom w:val="0"/>
          <w:divBdr>
            <w:top w:val="none" w:sz="0" w:space="0" w:color="auto"/>
            <w:left w:val="none" w:sz="0" w:space="0" w:color="auto"/>
            <w:bottom w:val="none" w:sz="0" w:space="0" w:color="auto"/>
            <w:right w:val="none" w:sz="0" w:space="0" w:color="auto"/>
          </w:divBdr>
          <w:divsChild>
            <w:div w:id="927884141">
              <w:marLeft w:val="0"/>
              <w:marRight w:val="0"/>
              <w:marTop w:val="0"/>
              <w:marBottom w:val="0"/>
              <w:divBdr>
                <w:top w:val="none" w:sz="0" w:space="0" w:color="auto"/>
                <w:left w:val="none" w:sz="0" w:space="0" w:color="auto"/>
                <w:bottom w:val="none" w:sz="0" w:space="0" w:color="auto"/>
                <w:right w:val="none" w:sz="0" w:space="0" w:color="auto"/>
              </w:divBdr>
              <w:divsChild>
                <w:div w:id="752625331">
                  <w:marLeft w:val="0"/>
                  <w:marRight w:val="0"/>
                  <w:marTop w:val="195"/>
                  <w:marBottom w:val="0"/>
                  <w:divBdr>
                    <w:top w:val="none" w:sz="0" w:space="0" w:color="auto"/>
                    <w:left w:val="none" w:sz="0" w:space="0" w:color="auto"/>
                    <w:bottom w:val="none" w:sz="0" w:space="0" w:color="auto"/>
                    <w:right w:val="none" w:sz="0" w:space="0" w:color="auto"/>
                  </w:divBdr>
                  <w:divsChild>
                    <w:div w:id="1139153062">
                      <w:marLeft w:val="0"/>
                      <w:marRight w:val="0"/>
                      <w:marTop w:val="0"/>
                      <w:marBottom w:val="0"/>
                      <w:divBdr>
                        <w:top w:val="none" w:sz="0" w:space="0" w:color="auto"/>
                        <w:left w:val="none" w:sz="0" w:space="0" w:color="auto"/>
                        <w:bottom w:val="none" w:sz="0" w:space="0" w:color="auto"/>
                        <w:right w:val="none" w:sz="0" w:space="0" w:color="auto"/>
                      </w:divBdr>
                      <w:divsChild>
                        <w:div w:id="97257214">
                          <w:marLeft w:val="0"/>
                          <w:marRight w:val="0"/>
                          <w:marTop w:val="0"/>
                          <w:marBottom w:val="0"/>
                          <w:divBdr>
                            <w:top w:val="none" w:sz="0" w:space="0" w:color="auto"/>
                            <w:left w:val="none" w:sz="0" w:space="0" w:color="auto"/>
                            <w:bottom w:val="none" w:sz="0" w:space="0" w:color="auto"/>
                            <w:right w:val="none" w:sz="0" w:space="0" w:color="auto"/>
                          </w:divBdr>
                          <w:divsChild>
                            <w:div w:id="2062704286">
                              <w:marLeft w:val="0"/>
                              <w:marRight w:val="0"/>
                              <w:marTop w:val="0"/>
                              <w:marBottom w:val="0"/>
                              <w:divBdr>
                                <w:top w:val="none" w:sz="0" w:space="0" w:color="auto"/>
                                <w:left w:val="none" w:sz="0" w:space="0" w:color="auto"/>
                                <w:bottom w:val="none" w:sz="0" w:space="0" w:color="auto"/>
                                <w:right w:val="none" w:sz="0" w:space="0" w:color="auto"/>
                              </w:divBdr>
                              <w:divsChild>
                                <w:div w:id="549806517">
                                  <w:marLeft w:val="0"/>
                                  <w:marRight w:val="0"/>
                                  <w:marTop w:val="0"/>
                                  <w:marBottom w:val="0"/>
                                  <w:divBdr>
                                    <w:top w:val="none" w:sz="0" w:space="0" w:color="auto"/>
                                    <w:left w:val="none" w:sz="0" w:space="0" w:color="auto"/>
                                    <w:bottom w:val="none" w:sz="0" w:space="0" w:color="auto"/>
                                    <w:right w:val="none" w:sz="0" w:space="0" w:color="auto"/>
                                  </w:divBdr>
                                  <w:divsChild>
                                    <w:div w:id="27147542">
                                      <w:marLeft w:val="0"/>
                                      <w:marRight w:val="0"/>
                                      <w:marTop w:val="0"/>
                                      <w:marBottom w:val="0"/>
                                      <w:divBdr>
                                        <w:top w:val="none" w:sz="0" w:space="0" w:color="auto"/>
                                        <w:left w:val="none" w:sz="0" w:space="0" w:color="auto"/>
                                        <w:bottom w:val="none" w:sz="0" w:space="0" w:color="auto"/>
                                        <w:right w:val="none" w:sz="0" w:space="0" w:color="auto"/>
                                      </w:divBdr>
                                      <w:divsChild>
                                        <w:div w:id="764038850">
                                          <w:marLeft w:val="0"/>
                                          <w:marRight w:val="0"/>
                                          <w:marTop w:val="0"/>
                                          <w:marBottom w:val="0"/>
                                          <w:divBdr>
                                            <w:top w:val="none" w:sz="0" w:space="0" w:color="auto"/>
                                            <w:left w:val="none" w:sz="0" w:space="0" w:color="auto"/>
                                            <w:bottom w:val="none" w:sz="0" w:space="0" w:color="auto"/>
                                            <w:right w:val="none" w:sz="0" w:space="0" w:color="auto"/>
                                          </w:divBdr>
                                          <w:divsChild>
                                            <w:div w:id="1740590213">
                                              <w:marLeft w:val="0"/>
                                              <w:marRight w:val="0"/>
                                              <w:marTop w:val="0"/>
                                              <w:marBottom w:val="180"/>
                                              <w:divBdr>
                                                <w:top w:val="none" w:sz="0" w:space="0" w:color="auto"/>
                                                <w:left w:val="none" w:sz="0" w:space="0" w:color="auto"/>
                                                <w:bottom w:val="none" w:sz="0" w:space="0" w:color="auto"/>
                                                <w:right w:val="none" w:sz="0" w:space="0" w:color="auto"/>
                                              </w:divBdr>
                                              <w:divsChild>
                                                <w:div w:id="366951768">
                                                  <w:marLeft w:val="0"/>
                                                  <w:marRight w:val="0"/>
                                                  <w:marTop w:val="0"/>
                                                  <w:marBottom w:val="0"/>
                                                  <w:divBdr>
                                                    <w:top w:val="none" w:sz="0" w:space="0" w:color="auto"/>
                                                    <w:left w:val="none" w:sz="0" w:space="0" w:color="auto"/>
                                                    <w:bottom w:val="none" w:sz="0" w:space="0" w:color="auto"/>
                                                    <w:right w:val="none" w:sz="0" w:space="0" w:color="auto"/>
                                                  </w:divBdr>
                                                  <w:divsChild>
                                                    <w:div w:id="1785659496">
                                                      <w:marLeft w:val="0"/>
                                                      <w:marRight w:val="0"/>
                                                      <w:marTop w:val="0"/>
                                                      <w:marBottom w:val="0"/>
                                                      <w:divBdr>
                                                        <w:top w:val="none" w:sz="0" w:space="0" w:color="auto"/>
                                                        <w:left w:val="none" w:sz="0" w:space="0" w:color="auto"/>
                                                        <w:bottom w:val="none" w:sz="0" w:space="0" w:color="auto"/>
                                                        <w:right w:val="none" w:sz="0" w:space="0" w:color="auto"/>
                                                      </w:divBdr>
                                                      <w:divsChild>
                                                        <w:div w:id="1057433522">
                                                          <w:marLeft w:val="0"/>
                                                          <w:marRight w:val="0"/>
                                                          <w:marTop w:val="0"/>
                                                          <w:marBottom w:val="0"/>
                                                          <w:divBdr>
                                                            <w:top w:val="none" w:sz="0" w:space="0" w:color="auto"/>
                                                            <w:left w:val="none" w:sz="0" w:space="0" w:color="auto"/>
                                                            <w:bottom w:val="none" w:sz="0" w:space="0" w:color="auto"/>
                                                            <w:right w:val="none" w:sz="0" w:space="0" w:color="auto"/>
                                                          </w:divBdr>
                                                          <w:divsChild>
                                                            <w:div w:id="589387367">
                                                              <w:marLeft w:val="0"/>
                                                              <w:marRight w:val="0"/>
                                                              <w:marTop w:val="0"/>
                                                              <w:marBottom w:val="0"/>
                                                              <w:divBdr>
                                                                <w:top w:val="none" w:sz="0" w:space="0" w:color="auto"/>
                                                                <w:left w:val="none" w:sz="0" w:space="0" w:color="auto"/>
                                                                <w:bottom w:val="none" w:sz="0" w:space="0" w:color="auto"/>
                                                                <w:right w:val="none" w:sz="0" w:space="0" w:color="auto"/>
                                                              </w:divBdr>
                                                              <w:divsChild>
                                                                <w:div w:id="1216351257">
                                                                  <w:marLeft w:val="0"/>
                                                                  <w:marRight w:val="0"/>
                                                                  <w:marTop w:val="0"/>
                                                                  <w:marBottom w:val="0"/>
                                                                  <w:divBdr>
                                                                    <w:top w:val="none" w:sz="0" w:space="0" w:color="auto"/>
                                                                    <w:left w:val="none" w:sz="0" w:space="0" w:color="auto"/>
                                                                    <w:bottom w:val="none" w:sz="0" w:space="0" w:color="auto"/>
                                                                    <w:right w:val="none" w:sz="0" w:space="0" w:color="auto"/>
                                                                  </w:divBdr>
                                                                  <w:divsChild>
                                                                    <w:div w:id="341706454">
                                                                      <w:marLeft w:val="0"/>
                                                                      <w:marRight w:val="0"/>
                                                                      <w:marTop w:val="0"/>
                                                                      <w:marBottom w:val="0"/>
                                                                      <w:divBdr>
                                                                        <w:top w:val="none" w:sz="0" w:space="0" w:color="auto"/>
                                                                        <w:left w:val="none" w:sz="0" w:space="0" w:color="auto"/>
                                                                        <w:bottom w:val="none" w:sz="0" w:space="0" w:color="auto"/>
                                                                        <w:right w:val="none" w:sz="0" w:space="0" w:color="auto"/>
                                                                      </w:divBdr>
                                                                      <w:divsChild>
                                                                        <w:div w:id="21118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com/url?sa=i&amp;rct=j&amp;q=&amp;esrc=s&amp;source=images&amp;cd=&amp;cad=rja&amp;uact=8&amp;ved=0CAcQjRw&amp;url=http://www.lonelyplanet.com/maps/africa/benin/&amp;ei=IqlTVN3bJYueNrbogcAB&amp;bvm=bv.78677474,d.cWc&amp;psig=AFQjCNF8fp1uoWjLOi3I68RyRbFv5mgbkQ&amp;ust=1414855213513133"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2015-06-23T16:00:00+00:00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BEN</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1174</Value>
      <Value>763</Value>
      <Value>296</Value>
      <Value>1212</Value>
      <Value>1107</Value>
      <Value>1</Value>
    </TaxCatchAll>
    <c4e2ab2cc9354bbf9064eeb465a566ea xmlns="1ed4137b-41b2-488b-8250-6d369ec27664">
      <Terms xmlns="http://schemas.microsoft.com/office/infopath/2007/PartnerControls"/>
    </c4e2ab2cc9354bbf9064eeb465a566ea>
    <UndpProjectNo xmlns="1ed4137b-41b2-488b-8250-6d369ec27664">00080494</UndpProjectNo>
    <UndpDocStatus xmlns="1ed4137b-41b2-488b-8250-6d369ec27664">Not Approved</UndpDocStatus>
    <Outcome1 xmlns="f1161f5b-24a3-4c2d-bc81-44cb9325e8ee">5.1.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BEN</TermName>
          <TermId xmlns="http://schemas.microsoft.com/office/infopath/2007/PartnerControls">da271886-2650-4055-a85b-d60b902df11d</TermId>
        </TermInfo>
      </Terms>
    </gc6531b704974d528487414686b72f6f>
    <_dlc_DocId xmlns="f1161f5b-24a3-4c2d-bc81-44cb9325e8ee">ATLASPDC-4-33786</_dlc_DocId>
    <_dlc_DocIdUrl xmlns="f1161f5b-24a3-4c2d-bc81-44cb9325e8ee">
      <Url>https://info.undp.org/docs/pdc/_layouts/DocIdRedir.aspx?ID=ATLASPDC-4-33786</Url>
      <Description>ATLASPDC-4-33786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2270AE0-29A3-447D-8CDC-C6A0F3A0D8C3}"/>
</file>

<file path=customXml/itemProps2.xml><?xml version="1.0" encoding="utf-8"?>
<ds:datastoreItem xmlns:ds="http://schemas.openxmlformats.org/officeDocument/2006/customXml" ds:itemID="{94BE6478-16C4-405D-89EF-62C8DC1A4FF4}"/>
</file>

<file path=customXml/itemProps3.xml><?xml version="1.0" encoding="utf-8"?>
<ds:datastoreItem xmlns:ds="http://schemas.openxmlformats.org/officeDocument/2006/customXml" ds:itemID="{2B0E2E0D-EE0A-4F95-8022-E1F781EB2D48}"/>
</file>

<file path=customXml/itemProps4.xml><?xml version="1.0" encoding="utf-8"?>
<ds:datastoreItem xmlns:ds="http://schemas.openxmlformats.org/officeDocument/2006/customXml" ds:itemID="{891465FB-AF02-4F65-A1D8-C4CA6E4AB237}"/>
</file>

<file path=customXml/itemProps5.xml><?xml version="1.0" encoding="utf-8"?>
<ds:datastoreItem xmlns:ds="http://schemas.openxmlformats.org/officeDocument/2006/customXml" ds:itemID="{ACBDDCEF-5522-4BE6-ACD7-E9E9C61F9D10}"/>
</file>

<file path=customXml/itemProps6.xml><?xml version="1.0" encoding="utf-8"?>
<ds:datastoreItem xmlns:ds="http://schemas.openxmlformats.org/officeDocument/2006/customXml" ds:itemID="{1CB9E996-C358-4AC9-8FC2-288F7B55BB33}"/>
</file>

<file path=docProps/app.xml><?xml version="1.0" encoding="utf-8"?>
<Properties xmlns="http://schemas.openxmlformats.org/officeDocument/2006/extended-properties" xmlns:vt="http://schemas.openxmlformats.org/officeDocument/2006/docPropsVTypes">
  <Template>Project Executive Summary Template</Template>
  <TotalTime>0</TotalTime>
  <Pages>17</Pages>
  <Words>7720</Words>
  <Characters>42463</Characters>
  <Application>Microsoft Office Word</Application>
  <DocSecurity>0</DocSecurity>
  <Lines>353</Lines>
  <Paragraphs>100</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FINANCING PLAN (IN US$):</vt:lpstr>
      <vt:lpstr>FINANCING PLAN (IN US$):</vt:lpstr>
      <vt:lpstr>FINANCING PLAN (IN US$):</vt:lpstr>
    </vt:vector>
  </TitlesOfParts>
  <Company>World Bank Group</Company>
  <LinksUpToDate>false</LinksUpToDate>
  <CharactersWithSpaces>50083</CharactersWithSpaces>
  <SharedDoc>false</SharedDoc>
  <HLinks>
    <vt:vector size="6" baseType="variant">
      <vt:variant>
        <vt:i4>6553655</vt:i4>
      </vt:variant>
      <vt:variant>
        <vt:i4>0</vt:i4>
      </vt:variant>
      <vt:variant>
        <vt:i4>0</vt:i4>
      </vt:variant>
      <vt:variant>
        <vt:i4>5</vt:i4>
      </vt:variant>
      <vt:variant>
        <vt:lpwstr>http://www.oecd.org/dataoecd/29/21/2754804.pdf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subject/>
  <dc:creator>Dr Suresh Hurry</dc:creator>
  <cp:lastModifiedBy>Elisabeth Tossou</cp:lastModifiedBy>
  <cp:revision>2</cp:revision>
  <cp:lastPrinted>2014-10-14T22:08:00Z</cp:lastPrinted>
  <dcterms:created xsi:type="dcterms:W3CDTF">2015-06-23T15:25:00Z</dcterms:created>
  <dcterms:modified xsi:type="dcterms:W3CDTF">2015-06-23T15:25:00Z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1212;#BEN|da271886-2650-4055-a85b-d60b902df11d</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1107;#Other|10be685e-4bef-4aec-b905-4df3748c0781</vt:lpwstr>
  </property>
  <property fmtid="{D5CDD505-2E9C-101B-9397-08002B2CF9AE}" pid="17" name="_dlc_DocIdItemGuid">
    <vt:lpwstr>ad2284bf-1e84-49df-b022-636002273dd9</vt:lpwstr>
  </property>
  <property fmtid="{D5CDD505-2E9C-101B-9397-08002B2CF9AE}" pid="18" name="URL">
    <vt:lpwstr/>
  </property>
  <property fmtid="{D5CDD505-2E9C-101B-9397-08002B2CF9AE}" pid="19" name="DocumentSetDescription">
    <vt:lpwstr/>
  </property>
</Properties>
</file>